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Судом апелляционной инстанции оставлено без изменения решение по исковому заявлению прокуратуры района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 ходе проведения прокуратурой района проверки установлен факт длительного бездействия администрации по обследованию расположенных на территории Нижневартовского района домов и направлению результатов в Межведомственную комиссию с целью признания их аварийными и подлежащими сносу или реконструкции. 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Нижневартовским районным судом в полном объеме удовлетворены исковые требования прокуратуры района о признании незаконным бездействия местной администрации, на администрацию возложена обязанность провести обследования жилых домов, направить результаты обследования с заявлением в соответствующую комиссию в целях признания жилых помещений непригодными для проживания, а многоквартирный дом – аварийным и подлежащим сносу или реконструкции. 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Судебной коллегией по административным делам суда ХМАО – Югры решение Нижневартовского районного суда оставлено без изменения, апелляционная жалоба ответчика – без удовлетворения.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2025-06-23T16:20:06Z</dcterms:modified>
</cp:coreProperties>
</file>