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Прокуратура Нижневартовского района добилась в судебном порядке взыскания компенсации за несвоевременную выплату заработной платы работнику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Нижневартовского района проведена проверка в сфере соблюдения требований трудового законодательства, по результатам которой выявлены нарушения несвоевременной оплаты труда работника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 интересах работника прокуратурой района в Нижневартовский районный суд предъявлено исковое заявление о выплате компенсации за несвоевременную оплату труда.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Судом исковые требования удовлетворены, работнику выплачена положенная компенсация.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0E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2025-06-23T15:01:59Z</dcterms:modified>
</cp:coreProperties>
</file>