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47" w:rsidRDefault="00711F47" w:rsidP="00711F47">
      <w:pPr>
        <w:ind w:left="-142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711F47" w:rsidRDefault="00711F47" w:rsidP="00711F47">
      <w:pPr>
        <w:ind w:left="-142" w:firstLine="709"/>
        <w:jc w:val="both"/>
        <w:rPr>
          <w:sz w:val="28"/>
          <w:szCs w:val="28"/>
        </w:rPr>
      </w:pPr>
    </w:p>
    <w:p w:rsidR="00431365" w:rsidRPr="00F957EB" w:rsidRDefault="00711F47" w:rsidP="00431365">
      <w:pPr>
        <w:spacing w:line="240" w:lineRule="exact"/>
        <w:jc w:val="center"/>
      </w:pPr>
      <w:r>
        <w:rPr>
          <w:sz w:val="28"/>
          <w:szCs w:val="28"/>
        </w:rPr>
        <w:t xml:space="preserve"> </w:t>
      </w:r>
    </w:p>
    <w:p w:rsidR="00431365" w:rsidRPr="00F957EB" w:rsidRDefault="00431365" w:rsidP="00431365">
      <w:pPr>
        <w:jc w:val="center"/>
      </w:pPr>
      <w:r>
        <w:t xml:space="preserve">                                                                                        </w:t>
      </w:r>
      <w:r w:rsidRPr="00F957EB">
        <w:t xml:space="preserve">«15» марта 2021 </w:t>
      </w:r>
      <w:r>
        <w:t>г</w:t>
      </w:r>
      <w:r w:rsidRPr="00F957EB">
        <w:t>ода</w:t>
      </w:r>
    </w:p>
    <w:p w:rsidR="00431365" w:rsidRPr="00F957EB" w:rsidRDefault="00431365" w:rsidP="00431365">
      <w:pPr>
        <w:jc w:val="center"/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431365" w:rsidRPr="00F957EB" w:rsidTr="0043444D">
        <w:trPr>
          <w:trHeight w:val="1918"/>
        </w:trPr>
        <w:tc>
          <w:tcPr>
            <w:tcW w:w="1692" w:type="dxa"/>
          </w:tcPr>
          <w:p w:rsidR="00431365" w:rsidRPr="00F957EB" w:rsidRDefault="00431365" w:rsidP="0043444D">
            <w:pPr>
              <w:jc w:val="center"/>
            </w:pPr>
            <w:r w:rsidRPr="00F957EB">
              <w:rPr>
                <w:rFonts w:ascii="Arial" w:hAnsi="Arial"/>
                <w:noProof/>
              </w:rPr>
              <w:drawing>
                <wp:inline distT="0" distB="0" distL="0" distR="0" wp14:anchorId="37EFCB73" wp14:editId="055CC39D">
                  <wp:extent cx="825500" cy="108140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431365" w:rsidRPr="00F957EB" w:rsidRDefault="00431365" w:rsidP="0043444D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9006D" wp14:editId="04223DC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4FEE2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slUA&#10;b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</w:rPr>
              <w:t>ПРОКУРАТУРА Нижневартовского района</w:t>
            </w:r>
          </w:p>
          <w:p w:rsidR="00431365" w:rsidRPr="00F957EB" w:rsidRDefault="00431365" w:rsidP="0043444D">
            <w:pPr>
              <w:shd w:val="clear" w:color="auto" w:fill="FFFFFF"/>
              <w:spacing w:before="90"/>
              <w:ind w:left="18"/>
              <w:jc w:val="center"/>
              <w:rPr>
                <w:spacing w:val="8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A7B4A9" wp14:editId="2CCA7C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F5BCC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0mD2i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F957EB">
              <w:rPr>
                <w:spacing w:val="8"/>
              </w:rPr>
              <w:t>Ханты - Мансийского автономного округа - Югра</w:t>
            </w:r>
          </w:p>
          <w:p w:rsidR="00431365" w:rsidRPr="00F957EB" w:rsidRDefault="00431365" w:rsidP="0043444D">
            <w:pPr>
              <w:jc w:val="center"/>
            </w:pPr>
          </w:p>
        </w:tc>
      </w:tr>
    </w:tbl>
    <w:p w:rsidR="00431365" w:rsidRDefault="00431365" w:rsidP="00431365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431365" w:rsidRPr="00637263" w:rsidRDefault="00431365" w:rsidP="00431365">
      <w:pPr>
        <w:rPr>
          <w:sz w:val="30"/>
          <w:szCs w:val="30"/>
        </w:rPr>
      </w:pPr>
    </w:p>
    <w:p w:rsidR="008C2DBF" w:rsidRPr="00BB062B" w:rsidRDefault="008C2DBF" w:rsidP="00431365">
      <w:pPr>
        <w:spacing w:line="240" w:lineRule="exact"/>
        <w:rPr>
          <w:b/>
        </w:rPr>
      </w:pPr>
    </w:p>
    <w:p w:rsidR="008C2DBF" w:rsidRPr="00BB062B" w:rsidRDefault="008C2DBF" w:rsidP="008C2DBF">
      <w:pPr>
        <w:spacing w:line="240" w:lineRule="exact"/>
        <w:jc w:val="center"/>
        <w:rPr>
          <w:b/>
        </w:rPr>
      </w:pPr>
      <w:r>
        <w:rPr>
          <w:b/>
        </w:rPr>
        <w:t xml:space="preserve">Проведенной прокуратурой </w:t>
      </w:r>
      <w:r w:rsidRPr="00BB062B">
        <w:rPr>
          <w:b/>
        </w:rPr>
        <w:t>Нижневартовского района</w:t>
      </w:r>
    </w:p>
    <w:p w:rsidR="008C2DBF" w:rsidRDefault="008C2DBF" w:rsidP="008C2DBF">
      <w:pPr>
        <w:spacing w:line="240" w:lineRule="exact"/>
        <w:jc w:val="center"/>
        <w:rPr>
          <w:b/>
        </w:rPr>
      </w:pPr>
      <w:r>
        <w:rPr>
          <w:b/>
        </w:rPr>
        <w:t xml:space="preserve">проверкой в организациях, </w:t>
      </w:r>
      <w:r w:rsidRPr="008C2DBF">
        <w:rPr>
          <w:b/>
        </w:rPr>
        <w:t xml:space="preserve">осуществляется </w:t>
      </w:r>
      <w:proofErr w:type="spellStart"/>
      <w:r w:rsidRPr="008C2DBF">
        <w:rPr>
          <w:b/>
        </w:rPr>
        <w:t>энерго</w:t>
      </w:r>
      <w:proofErr w:type="spellEnd"/>
      <w:r w:rsidRPr="008C2DBF">
        <w:rPr>
          <w:b/>
        </w:rPr>
        <w:t xml:space="preserve"> - и водоснабжение, водоотведение, технологическое присо</w:t>
      </w:r>
      <w:r>
        <w:rPr>
          <w:b/>
        </w:rPr>
        <w:t xml:space="preserve">единение к инженерным сетям, </w:t>
      </w:r>
    </w:p>
    <w:p w:rsidR="009F20BE" w:rsidRPr="00BB062B" w:rsidRDefault="009F20BE" w:rsidP="008C2DBF">
      <w:pPr>
        <w:spacing w:line="240" w:lineRule="exact"/>
        <w:jc w:val="center"/>
        <w:rPr>
          <w:b/>
        </w:rPr>
      </w:pPr>
      <w:r>
        <w:rPr>
          <w:b/>
        </w:rPr>
        <w:t xml:space="preserve">вскрыты факты непринятия исчерпывающих антикоррупционных мер </w:t>
      </w:r>
    </w:p>
    <w:p w:rsidR="008C2DBF" w:rsidRDefault="008C2DBF" w:rsidP="009F20BE">
      <w:pPr>
        <w:jc w:val="both"/>
        <w:rPr>
          <w:sz w:val="28"/>
          <w:szCs w:val="28"/>
        </w:rPr>
      </w:pPr>
    </w:p>
    <w:p w:rsidR="00711F47" w:rsidRPr="006722BC" w:rsidRDefault="00711F47" w:rsidP="00711F4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Прокуратурой Нижневартовского района по заданию прокуратуры округа проведена проверка исполнения антикоррупционного законодательства, которыми, согласно </w:t>
      </w:r>
      <w:r>
        <w:rPr>
          <w:color w:val="000000"/>
          <w:sz w:val="28"/>
          <w:szCs w:val="28"/>
        </w:rPr>
        <w:t xml:space="preserve">видов деятельности, осуществляется </w:t>
      </w:r>
      <w:proofErr w:type="spellStart"/>
      <w:r w:rsidRPr="005006B4">
        <w:rPr>
          <w:color w:val="000000"/>
          <w:sz w:val="28"/>
          <w:szCs w:val="28"/>
        </w:rPr>
        <w:t>энерго</w:t>
      </w:r>
      <w:proofErr w:type="spellEnd"/>
      <w:r>
        <w:rPr>
          <w:color w:val="000000"/>
          <w:sz w:val="28"/>
          <w:szCs w:val="28"/>
        </w:rPr>
        <w:t xml:space="preserve"> - и водоснабжение</w:t>
      </w:r>
      <w:r w:rsidRPr="005006B4">
        <w:rPr>
          <w:color w:val="000000"/>
          <w:sz w:val="28"/>
          <w:szCs w:val="28"/>
        </w:rPr>
        <w:t>, водоотведени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>, технологическо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 xml:space="preserve"> присоединени</w:t>
      </w:r>
      <w:r>
        <w:rPr>
          <w:color w:val="000000"/>
          <w:sz w:val="28"/>
          <w:szCs w:val="28"/>
        </w:rPr>
        <w:t>е</w:t>
      </w:r>
      <w:r w:rsidRPr="005006B4">
        <w:rPr>
          <w:color w:val="000000"/>
          <w:sz w:val="28"/>
          <w:szCs w:val="28"/>
        </w:rPr>
        <w:t xml:space="preserve"> к инженерным сетям</w:t>
      </w:r>
      <w:r>
        <w:rPr>
          <w:color w:val="000000"/>
          <w:sz w:val="28"/>
          <w:szCs w:val="28"/>
        </w:rPr>
        <w:t>.</w:t>
      </w:r>
    </w:p>
    <w:p w:rsidR="00711F47" w:rsidRDefault="00711F47" w:rsidP="00711F47">
      <w:pPr>
        <w:tabs>
          <w:tab w:val="left" w:pos="567"/>
          <w:tab w:val="left" w:pos="709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Проверкой </w:t>
      </w:r>
      <w:r w:rsidR="008C2DBF">
        <w:rPr>
          <w:color w:val="000000"/>
          <w:sz w:val="28"/>
          <w:szCs w:val="28"/>
        </w:rPr>
        <w:t>вскрыты факты непринятия</w:t>
      </w:r>
      <w:r>
        <w:rPr>
          <w:color w:val="000000"/>
          <w:sz w:val="28"/>
          <w:szCs w:val="28"/>
        </w:rPr>
        <w:t xml:space="preserve"> антикоррупционных мер в 4 коммерческих организациях. </w:t>
      </w:r>
    </w:p>
    <w:p w:rsidR="00711F47" w:rsidRDefault="00711F47" w:rsidP="00711F47">
      <w:pPr>
        <w:tabs>
          <w:tab w:val="left" w:pos="567"/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Еще тремя орга</w:t>
      </w:r>
      <w:r w:rsidRPr="00B73F92">
        <w:rPr>
          <w:sz w:val="28"/>
          <w:szCs w:val="28"/>
        </w:rPr>
        <w:t>низаци</w:t>
      </w:r>
      <w:r>
        <w:rPr>
          <w:sz w:val="28"/>
          <w:szCs w:val="28"/>
        </w:rPr>
        <w:t xml:space="preserve">ями приняты </w:t>
      </w:r>
      <w:r w:rsidRPr="00B73F92">
        <w:rPr>
          <w:sz w:val="28"/>
          <w:szCs w:val="28"/>
        </w:rPr>
        <w:t>не исчерпывающие</w:t>
      </w:r>
      <w:r>
        <w:rPr>
          <w:sz w:val="28"/>
          <w:szCs w:val="28"/>
        </w:rPr>
        <w:t xml:space="preserve"> антикоррупционные меры.</w:t>
      </w:r>
    </w:p>
    <w:p w:rsidR="00711F47" w:rsidRDefault="00711F47" w:rsidP="00BE3D9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8C2DBF">
        <w:rPr>
          <w:sz w:val="28"/>
          <w:szCs w:val="28"/>
        </w:rPr>
        <w:t xml:space="preserve">Так, локальными актами </w:t>
      </w:r>
      <w:r w:rsidR="009F20BE">
        <w:rPr>
          <w:sz w:val="28"/>
          <w:szCs w:val="28"/>
        </w:rPr>
        <w:t xml:space="preserve">организаций </w:t>
      </w:r>
      <w:r w:rsidR="008C2DBF">
        <w:rPr>
          <w:sz w:val="28"/>
          <w:szCs w:val="28"/>
        </w:rPr>
        <w:t>п</w:t>
      </w:r>
      <w:r>
        <w:rPr>
          <w:sz w:val="28"/>
          <w:szCs w:val="28"/>
        </w:rPr>
        <w:t>редусм</w:t>
      </w:r>
      <w:r w:rsidR="00BE3D9E">
        <w:rPr>
          <w:sz w:val="28"/>
          <w:szCs w:val="28"/>
        </w:rPr>
        <w:t xml:space="preserve">атривалось </w:t>
      </w:r>
      <w:r>
        <w:rPr>
          <w:sz w:val="28"/>
          <w:szCs w:val="28"/>
        </w:rPr>
        <w:t xml:space="preserve">информирование </w:t>
      </w:r>
      <w:r w:rsidR="008C2DBF">
        <w:rPr>
          <w:sz w:val="28"/>
          <w:szCs w:val="28"/>
        </w:rPr>
        <w:t xml:space="preserve">по последнему месту службы </w:t>
      </w:r>
      <w:r>
        <w:rPr>
          <w:sz w:val="28"/>
          <w:szCs w:val="28"/>
        </w:rPr>
        <w:t>бывши</w:t>
      </w:r>
      <w:r w:rsidR="008C2DBF">
        <w:rPr>
          <w:sz w:val="28"/>
          <w:szCs w:val="28"/>
        </w:rPr>
        <w:t>х</w:t>
      </w:r>
      <w:r>
        <w:rPr>
          <w:sz w:val="28"/>
          <w:szCs w:val="28"/>
        </w:rPr>
        <w:t xml:space="preserve"> государственны</w:t>
      </w:r>
      <w:r w:rsidR="008C2DBF">
        <w:rPr>
          <w:sz w:val="28"/>
          <w:szCs w:val="28"/>
        </w:rPr>
        <w:t>х</w:t>
      </w:r>
      <w:r>
        <w:rPr>
          <w:sz w:val="28"/>
          <w:szCs w:val="28"/>
        </w:rPr>
        <w:t xml:space="preserve"> или муниципальны</w:t>
      </w:r>
      <w:r w:rsidR="008C2DBF">
        <w:rPr>
          <w:sz w:val="28"/>
          <w:szCs w:val="28"/>
        </w:rPr>
        <w:t>х</w:t>
      </w:r>
      <w:r>
        <w:rPr>
          <w:sz w:val="28"/>
          <w:szCs w:val="28"/>
        </w:rPr>
        <w:t xml:space="preserve"> служащи</w:t>
      </w:r>
      <w:r w:rsidR="008C2DBF">
        <w:rPr>
          <w:sz w:val="28"/>
          <w:szCs w:val="28"/>
        </w:rPr>
        <w:t>х</w:t>
      </w:r>
      <w:r>
        <w:rPr>
          <w:sz w:val="28"/>
          <w:szCs w:val="28"/>
        </w:rPr>
        <w:t xml:space="preserve"> только</w:t>
      </w:r>
      <w:r w:rsidR="008C2DBF">
        <w:rPr>
          <w:sz w:val="28"/>
          <w:szCs w:val="28"/>
        </w:rPr>
        <w:t xml:space="preserve"> при заключении </w:t>
      </w:r>
      <w:r>
        <w:rPr>
          <w:sz w:val="28"/>
          <w:szCs w:val="28"/>
        </w:rPr>
        <w:t>трудовых договоров.</w:t>
      </w:r>
    </w:p>
    <w:p w:rsidR="009F20BE" w:rsidRDefault="00BE3D9E" w:rsidP="00711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Возлагая </w:t>
      </w:r>
      <w:r w:rsidR="00711F47" w:rsidRPr="0015388E">
        <w:rPr>
          <w:sz w:val="28"/>
          <w:szCs w:val="28"/>
        </w:rPr>
        <w:t>на работников обязанность информировать о случаях скл</w:t>
      </w:r>
      <w:r>
        <w:rPr>
          <w:sz w:val="28"/>
          <w:szCs w:val="28"/>
        </w:rPr>
        <w:t>онения к коррупционным деяниям,</w:t>
      </w:r>
      <w:r w:rsidR="00711F47" w:rsidRPr="0015388E">
        <w:rPr>
          <w:sz w:val="28"/>
          <w:szCs w:val="28"/>
        </w:rPr>
        <w:t xml:space="preserve"> </w:t>
      </w:r>
      <w:r w:rsidR="009F20BE">
        <w:rPr>
          <w:sz w:val="28"/>
          <w:szCs w:val="28"/>
        </w:rPr>
        <w:t xml:space="preserve">отсутствовали </w:t>
      </w:r>
      <w:r w:rsidR="00711F47">
        <w:rPr>
          <w:sz w:val="28"/>
          <w:szCs w:val="28"/>
        </w:rPr>
        <w:t>сроки</w:t>
      </w:r>
      <w:r w:rsidR="009F20BE">
        <w:rPr>
          <w:sz w:val="28"/>
          <w:szCs w:val="28"/>
        </w:rPr>
        <w:t xml:space="preserve"> и </w:t>
      </w:r>
      <w:proofErr w:type="gramStart"/>
      <w:r w:rsidR="009F20BE">
        <w:rPr>
          <w:sz w:val="28"/>
          <w:szCs w:val="28"/>
        </w:rPr>
        <w:t xml:space="preserve">порядок </w:t>
      </w:r>
      <w:r w:rsidR="00711F47">
        <w:rPr>
          <w:sz w:val="28"/>
          <w:szCs w:val="28"/>
        </w:rPr>
        <w:t xml:space="preserve"> информирования</w:t>
      </w:r>
      <w:proofErr w:type="gramEnd"/>
      <w:r w:rsidR="009F20BE">
        <w:rPr>
          <w:sz w:val="28"/>
          <w:szCs w:val="28"/>
        </w:rPr>
        <w:t>.</w:t>
      </w:r>
    </w:p>
    <w:p w:rsidR="00BE3D9E" w:rsidRDefault="009F20BE" w:rsidP="009F20B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3D9E">
        <w:rPr>
          <w:sz w:val="28"/>
          <w:szCs w:val="28"/>
        </w:rPr>
        <w:t xml:space="preserve">Определяя </w:t>
      </w:r>
      <w:r w:rsidR="00711F47">
        <w:rPr>
          <w:sz w:val="28"/>
          <w:szCs w:val="28"/>
        </w:rPr>
        <w:t>должностных лиц, которым должна быть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представлена </w:t>
      </w:r>
      <w:r w:rsidR="00BE3D9E">
        <w:rPr>
          <w:sz w:val="28"/>
          <w:szCs w:val="28"/>
        </w:rPr>
        <w:t xml:space="preserve"> информация</w:t>
      </w:r>
      <w:proofErr w:type="gramEnd"/>
      <w:r w:rsidR="00BE3D9E">
        <w:rPr>
          <w:sz w:val="28"/>
          <w:szCs w:val="28"/>
        </w:rPr>
        <w:t xml:space="preserve"> («</w:t>
      </w:r>
      <w:r w:rsidR="00711F47">
        <w:rPr>
          <w:sz w:val="28"/>
          <w:szCs w:val="28"/>
        </w:rPr>
        <w:t>непосредственный начальник</w:t>
      </w:r>
      <w:r w:rsidR="008C2DBF">
        <w:rPr>
          <w:sz w:val="28"/>
          <w:szCs w:val="28"/>
        </w:rPr>
        <w:t>,</w:t>
      </w:r>
      <w:r w:rsidR="00711F47">
        <w:rPr>
          <w:sz w:val="28"/>
          <w:szCs w:val="28"/>
        </w:rPr>
        <w:t xml:space="preserve"> лицо, ответственное за противодействие коррупции</w:t>
      </w:r>
      <w:r w:rsidR="00BE3D9E">
        <w:rPr>
          <w:sz w:val="28"/>
          <w:szCs w:val="28"/>
        </w:rPr>
        <w:t>,</w:t>
      </w:r>
      <w:r w:rsidR="00711F47">
        <w:rPr>
          <w:sz w:val="28"/>
          <w:szCs w:val="28"/>
        </w:rPr>
        <w:t xml:space="preserve"> руководство</w:t>
      </w:r>
      <w:r w:rsidR="00BE3D9E">
        <w:rPr>
          <w:sz w:val="28"/>
          <w:szCs w:val="28"/>
        </w:rPr>
        <w:t>»)</w:t>
      </w:r>
      <w:r w:rsidR="00711F47">
        <w:rPr>
          <w:sz w:val="28"/>
          <w:szCs w:val="28"/>
        </w:rPr>
        <w:t xml:space="preserve">, не </w:t>
      </w:r>
      <w:r w:rsidR="00BE3D9E">
        <w:rPr>
          <w:sz w:val="28"/>
          <w:szCs w:val="28"/>
        </w:rPr>
        <w:t xml:space="preserve">конкретизировалось, </w:t>
      </w:r>
      <w:r w:rsidR="00711F47">
        <w:rPr>
          <w:sz w:val="28"/>
          <w:szCs w:val="28"/>
        </w:rPr>
        <w:t>все</w:t>
      </w:r>
      <w:r w:rsidR="00BE3D9E">
        <w:rPr>
          <w:sz w:val="28"/>
          <w:szCs w:val="28"/>
        </w:rPr>
        <w:t>м</w:t>
      </w:r>
      <w:r w:rsidR="00711F47">
        <w:rPr>
          <w:sz w:val="28"/>
          <w:szCs w:val="28"/>
        </w:rPr>
        <w:t xml:space="preserve"> указанны</w:t>
      </w:r>
      <w:r w:rsidR="00BE3D9E">
        <w:rPr>
          <w:sz w:val="28"/>
          <w:szCs w:val="28"/>
        </w:rPr>
        <w:t xml:space="preserve">м должностным </w:t>
      </w:r>
      <w:r w:rsidR="00711F47">
        <w:rPr>
          <w:sz w:val="28"/>
          <w:szCs w:val="28"/>
        </w:rPr>
        <w:t>лиц</w:t>
      </w:r>
      <w:r w:rsidR="00BE3D9E">
        <w:rPr>
          <w:sz w:val="28"/>
          <w:szCs w:val="28"/>
        </w:rPr>
        <w:t>ам</w:t>
      </w:r>
      <w:r w:rsidR="00711F47">
        <w:rPr>
          <w:sz w:val="28"/>
          <w:szCs w:val="28"/>
        </w:rPr>
        <w:t xml:space="preserve"> должн</w:t>
      </w:r>
      <w:r w:rsidR="00BE3D9E">
        <w:rPr>
          <w:sz w:val="28"/>
          <w:szCs w:val="28"/>
        </w:rPr>
        <w:t>а</w:t>
      </w:r>
      <w:r w:rsidR="00711F47">
        <w:rPr>
          <w:sz w:val="28"/>
          <w:szCs w:val="28"/>
        </w:rPr>
        <w:t xml:space="preserve"> быть </w:t>
      </w:r>
      <w:r w:rsidR="00BE3D9E">
        <w:rPr>
          <w:sz w:val="28"/>
          <w:szCs w:val="28"/>
        </w:rPr>
        <w:t xml:space="preserve">представлена информация или, по выбору, работника, </w:t>
      </w:r>
      <w:r w:rsidR="00711F47">
        <w:rPr>
          <w:sz w:val="28"/>
          <w:szCs w:val="28"/>
        </w:rPr>
        <w:t>одн</w:t>
      </w:r>
      <w:r w:rsidR="00BE3D9E">
        <w:rPr>
          <w:sz w:val="28"/>
          <w:szCs w:val="28"/>
        </w:rPr>
        <w:t>ому</w:t>
      </w:r>
      <w:r w:rsidR="00711F47">
        <w:rPr>
          <w:sz w:val="28"/>
          <w:szCs w:val="28"/>
        </w:rPr>
        <w:t xml:space="preserve"> из них. </w:t>
      </w:r>
      <w:r w:rsidR="00BE3D9E">
        <w:rPr>
          <w:sz w:val="28"/>
          <w:szCs w:val="28"/>
        </w:rPr>
        <w:t xml:space="preserve">Отсутствовало </w:t>
      </w:r>
      <w:r w:rsidR="00711F47">
        <w:rPr>
          <w:sz w:val="28"/>
          <w:szCs w:val="28"/>
        </w:rPr>
        <w:t>понятие "руководство"</w:t>
      </w:r>
      <w:r w:rsidR="00BE3D9E">
        <w:rPr>
          <w:sz w:val="28"/>
          <w:szCs w:val="28"/>
        </w:rPr>
        <w:t>.</w:t>
      </w:r>
    </w:p>
    <w:p w:rsidR="00711F47" w:rsidRDefault="00711F47" w:rsidP="00711F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Возлагая на работников обязанность уведомлять о возможности возникновения или возникновении конфликта интересов, </w:t>
      </w:r>
      <w:r w:rsidR="00BE3D9E">
        <w:rPr>
          <w:sz w:val="28"/>
          <w:szCs w:val="28"/>
        </w:rPr>
        <w:t xml:space="preserve">отсутствовал </w:t>
      </w:r>
      <w:r>
        <w:rPr>
          <w:sz w:val="28"/>
          <w:szCs w:val="28"/>
        </w:rPr>
        <w:t>порядок, по котором</w:t>
      </w:r>
      <w:r w:rsidR="009F20BE">
        <w:rPr>
          <w:sz w:val="28"/>
          <w:szCs w:val="28"/>
        </w:rPr>
        <w:t xml:space="preserve">у должен действовать работник. </w:t>
      </w:r>
      <w:r w:rsidR="00BE3D9E">
        <w:rPr>
          <w:sz w:val="28"/>
          <w:szCs w:val="28"/>
        </w:rPr>
        <w:t>О</w:t>
      </w:r>
      <w:r>
        <w:rPr>
          <w:sz w:val="28"/>
          <w:szCs w:val="28"/>
        </w:rPr>
        <w:t>бяз</w:t>
      </w:r>
      <w:r w:rsidR="00BE3D9E">
        <w:rPr>
          <w:sz w:val="28"/>
          <w:szCs w:val="28"/>
        </w:rPr>
        <w:t xml:space="preserve">ывая направлять </w:t>
      </w:r>
      <w:r>
        <w:rPr>
          <w:sz w:val="28"/>
          <w:szCs w:val="28"/>
        </w:rPr>
        <w:t>сведени</w:t>
      </w:r>
      <w:r w:rsidR="00BE3D9E">
        <w:rPr>
          <w:sz w:val="28"/>
          <w:szCs w:val="28"/>
        </w:rPr>
        <w:t>я</w:t>
      </w:r>
      <w:r>
        <w:rPr>
          <w:sz w:val="28"/>
          <w:szCs w:val="28"/>
        </w:rPr>
        <w:t xml:space="preserve"> "иному ответственному лицу"</w:t>
      </w:r>
      <w:r w:rsidR="00BE3D9E">
        <w:rPr>
          <w:sz w:val="28"/>
          <w:szCs w:val="28"/>
        </w:rPr>
        <w:t>, не конкретизировал</w:t>
      </w:r>
      <w:r w:rsidR="009F20BE">
        <w:rPr>
          <w:sz w:val="28"/>
          <w:szCs w:val="28"/>
        </w:rPr>
        <w:t>ось д</w:t>
      </w:r>
      <w:r w:rsidR="00BE3D9E">
        <w:rPr>
          <w:sz w:val="28"/>
          <w:szCs w:val="28"/>
        </w:rPr>
        <w:t xml:space="preserve">анное должностное лицо. </w:t>
      </w:r>
    </w:p>
    <w:p w:rsidR="00BE3D9E" w:rsidRDefault="00BE3D9E" w:rsidP="00711F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="00711F47">
        <w:rPr>
          <w:sz w:val="28"/>
          <w:szCs w:val="28"/>
        </w:rPr>
        <w:t xml:space="preserve">е </w:t>
      </w:r>
      <w:r>
        <w:rPr>
          <w:sz w:val="28"/>
          <w:szCs w:val="28"/>
        </w:rPr>
        <w:t>предусм</w:t>
      </w:r>
      <w:r w:rsidR="009F20BE">
        <w:rPr>
          <w:sz w:val="28"/>
          <w:szCs w:val="28"/>
        </w:rPr>
        <w:t xml:space="preserve">атривался </w:t>
      </w:r>
      <w:r w:rsidR="00711F47">
        <w:rPr>
          <w:sz w:val="28"/>
          <w:szCs w:val="28"/>
        </w:rPr>
        <w:t xml:space="preserve">порядок действий должностных лиц, которым </w:t>
      </w:r>
      <w:r w:rsidR="009F20BE">
        <w:rPr>
          <w:sz w:val="28"/>
          <w:szCs w:val="28"/>
        </w:rPr>
        <w:t>представлена информация (</w:t>
      </w:r>
      <w:r w:rsidR="00711F47">
        <w:rPr>
          <w:sz w:val="28"/>
          <w:szCs w:val="28"/>
        </w:rPr>
        <w:t xml:space="preserve">порядок, сроки и виды </w:t>
      </w:r>
      <w:r w:rsidR="009F20BE">
        <w:rPr>
          <w:sz w:val="28"/>
          <w:szCs w:val="28"/>
        </w:rPr>
        <w:t xml:space="preserve">принимаемых </w:t>
      </w:r>
      <w:r w:rsidR="00711F47">
        <w:rPr>
          <w:sz w:val="28"/>
          <w:szCs w:val="28"/>
        </w:rPr>
        <w:t>решений</w:t>
      </w:r>
      <w:r w:rsidR="009F20BE">
        <w:rPr>
          <w:sz w:val="28"/>
          <w:szCs w:val="28"/>
        </w:rPr>
        <w:t>)</w:t>
      </w:r>
      <w:r w:rsidR="00711F47">
        <w:rPr>
          <w:sz w:val="28"/>
          <w:szCs w:val="28"/>
        </w:rPr>
        <w:t xml:space="preserve">.  </w:t>
      </w:r>
    </w:p>
    <w:p w:rsidR="008C2DBF" w:rsidRPr="008C2DBF" w:rsidRDefault="008C2DBF" w:rsidP="009F20B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F20BE">
        <w:rPr>
          <w:sz w:val="28"/>
          <w:szCs w:val="28"/>
        </w:rPr>
        <w:t xml:space="preserve">Определяя, </w:t>
      </w:r>
      <w:r w:rsidRPr="008C2DBF">
        <w:rPr>
          <w:sz w:val="28"/>
          <w:szCs w:val="28"/>
        </w:rPr>
        <w:t xml:space="preserve">что стоимость </w:t>
      </w:r>
      <w:r w:rsidR="009F20BE">
        <w:rPr>
          <w:sz w:val="28"/>
          <w:szCs w:val="28"/>
        </w:rPr>
        <w:t xml:space="preserve">подлежащего дарению </w:t>
      </w:r>
      <w:r w:rsidRPr="008C2DBF">
        <w:rPr>
          <w:sz w:val="28"/>
          <w:szCs w:val="28"/>
        </w:rPr>
        <w:t xml:space="preserve">подарка не должна превышать установленную локальным актом учреждения, </w:t>
      </w:r>
      <w:r w:rsidR="009F20BE">
        <w:rPr>
          <w:sz w:val="28"/>
          <w:szCs w:val="28"/>
        </w:rPr>
        <w:t>такой правовой акт не был принят</w:t>
      </w:r>
      <w:r w:rsidRPr="008C2DBF">
        <w:rPr>
          <w:sz w:val="28"/>
          <w:szCs w:val="28"/>
        </w:rPr>
        <w:t>.</w:t>
      </w:r>
    </w:p>
    <w:p w:rsidR="008C2DBF" w:rsidRDefault="008C2DBF" w:rsidP="008C2DBF">
      <w:pPr>
        <w:tabs>
          <w:tab w:val="left" w:pos="709"/>
        </w:tabs>
        <w:jc w:val="both"/>
        <w:rPr>
          <w:sz w:val="28"/>
          <w:szCs w:val="28"/>
        </w:rPr>
      </w:pPr>
      <w:r w:rsidRPr="008C2DBF">
        <w:rPr>
          <w:sz w:val="28"/>
          <w:szCs w:val="28"/>
        </w:rPr>
        <w:tab/>
        <w:t>Предусматривая обязанность работника, получившего деловой подарок, сообщить об этом и сдать его в соответствии с локальным актом, не отражались реквизиты данного правового акта.</w:t>
      </w:r>
    </w:p>
    <w:p w:rsidR="009F20BE" w:rsidRDefault="009F20BE" w:rsidP="009F20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Локальными актами муниципального учреждения </w:t>
      </w:r>
      <w:r w:rsidRPr="004670F9">
        <w:rPr>
          <w:sz w:val="28"/>
          <w:szCs w:val="28"/>
        </w:rPr>
        <w:t>не пр</w:t>
      </w:r>
      <w:r>
        <w:rPr>
          <w:sz w:val="28"/>
          <w:szCs w:val="28"/>
        </w:rPr>
        <w:t xml:space="preserve">едусматривались </w:t>
      </w:r>
      <w:r w:rsidRPr="004670F9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4670F9">
        <w:rPr>
          <w:sz w:val="28"/>
          <w:szCs w:val="28"/>
        </w:rPr>
        <w:t>, направленны</w:t>
      </w:r>
      <w:r>
        <w:rPr>
          <w:sz w:val="28"/>
          <w:szCs w:val="28"/>
        </w:rPr>
        <w:t>е</w:t>
      </w:r>
      <w:r w:rsidRPr="004670F9">
        <w:rPr>
          <w:sz w:val="28"/>
          <w:szCs w:val="28"/>
        </w:rPr>
        <w:t xml:space="preserve"> на недопущение фактов коррупции в сфере обращения с муниципальным имуществом</w:t>
      </w:r>
      <w:r>
        <w:rPr>
          <w:sz w:val="28"/>
          <w:szCs w:val="28"/>
        </w:rPr>
        <w:t>.</w:t>
      </w:r>
    </w:p>
    <w:p w:rsidR="00BE3D9E" w:rsidRDefault="00BE3D9E" w:rsidP="00711F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3D9E">
        <w:rPr>
          <w:sz w:val="28"/>
          <w:szCs w:val="28"/>
        </w:rPr>
        <w:t>В локальных актах содержались понятия, противоречащие требованиям федерального законодательства.</w:t>
      </w:r>
    </w:p>
    <w:p w:rsidR="00711F47" w:rsidRDefault="00711F47" w:rsidP="00711F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3D9E">
        <w:rPr>
          <w:sz w:val="28"/>
          <w:szCs w:val="28"/>
        </w:rPr>
        <w:t xml:space="preserve"> </w:t>
      </w:r>
      <w:r w:rsidR="009F20BE">
        <w:rPr>
          <w:sz w:val="28"/>
          <w:szCs w:val="28"/>
        </w:rPr>
        <w:t>Так, к</w:t>
      </w:r>
      <w:r w:rsidR="00BE3D9E" w:rsidRPr="00BE3D9E">
        <w:rPr>
          <w:sz w:val="28"/>
          <w:szCs w:val="28"/>
        </w:rPr>
        <w:t>ак конфликт интересов не расценивалась ситуаци</w:t>
      </w:r>
      <w:r w:rsidR="008C2DBF">
        <w:rPr>
          <w:sz w:val="28"/>
          <w:szCs w:val="28"/>
        </w:rPr>
        <w:t>я</w:t>
      </w:r>
      <w:r w:rsidR="00BE3D9E" w:rsidRPr="00BE3D9E">
        <w:rPr>
          <w:sz w:val="28"/>
          <w:szCs w:val="28"/>
        </w:rPr>
        <w:t>, которая может повлиять или влияет на объективное и беспристрастное исполнение должностных обязанностей.</w:t>
      </w:r>
      <w:r>
        <w:rPr>
          <w:sz w:val="28"/>
          <w:szCs w:val="28"/>
        </w:rPr>
        <w:t xml:space="preserve">     </w:t>
      </w:r>
    </w:p>
    <w:p w:rsidR="008C2DBF" w:rsidRDefault="008C2DBF" w:rsidP="00711F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 </w:t>
      </w:r>
      <w:r w:rsidRPr="008C2DBF">
        <w:rPr>
          <w:sz w:val="28"/>
          <w:szCs w:val="28"/>
        </w:rPr>
        <w:t>личн</w:t>
      </w:r>
      <w:r>
        <w:rPr>
          <w:sz w:val="28"/>
          <w:szCs w:val="28"/>
        </w:rPr>
        <w:t>ая</w:t>
      </w:r>
      <w:r w:rsidRPr="008C2DBF">
        <w:rPr>
          <w:sz w:val="28"/>
          <w:szCs w:val="28"/>
        </w:rPr>
        <w:t xml:space="preserve"> заинтересованност</w:t>
      </w:r>
      <w:r>
        <w:rPr>
          <w:sz w:val="28"/>
          <w:szCs w:val="28"/>
        </w:rPr>
        <w:t>ь</w:t>
      </w:r>
      <w:r w:rsidRPr="008C2DBF">
        <w:rPr>
          <w:sz w:val="28"/>
          <w:szCs w:val="28"/>
        </w:rPr>
        <w:t xml:space="preserve"> работника не </w:t>
      </w:r>
      <w:r>
        <w:rPr>
          <w:sz w:val="28"/>
          <w:szCs w:val="28"/>
        </w:rPr>
        <w:t xml:space="preserve">расценивалась </w:t>
      </w:r>
      <w:r w:rsidRPr="008C2DBF">
        <w:rPr>
          <w:sz w:val="28"/>
          <w:szCs w:val="28"/>
        </w:rPr>
        <w:t>возможность получения результатов выполненных работ или каких-либо выгод (преимуществ).</w:t>
      </w:r>
    </w:p>
    <w:p w:rsidR="00711F47" w:rsidRPr="00BC0DEA" w:rsidRDefault="00BE3D9E" w:rsidP="00711F47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В </w:t>
      </w:r>
      <w:r w:rsidR="00711F47">
        <w:rPr>
          <w:bCs/>
          <w:sz w:val="28"/>
          <w:szCs w:val="28"/>
        </w:rPr>
        <w:t>понятие взятки не включал</w:t>
      </w:r>
      <w:r>
        <w:rPr>
          <w:bCs/>
          <w:sz w:val="28"/>
          <w:szCs w:val="28"/>
        </w:rPr>
        <w:t>ась</w:t>
      </w:r>
      <w:r w:rsidR="00711F47">
        <w:rPr>
          <w:bCs/>
          <w:sz w:val="28"/>
          <w:szCs w:val="28"/>
        </w:rPr>
        <w:t xml:space="preserve"> </w:t>
      </w:r>
      <w:r w:rsidR="00711F47" w:rsidRPr="00603A02">
        <w:rPr>
          <w:sz w:val="28"/>
          <w:szCs w:val="28"/>
        </w:rPr>
        <w:t>передач</w:t>
      </w:r>
      <w:r>
        <w:rPr>
          <w:sz w:val="28"/>
          <w:szCs w:val="28"/>
        </w:rPr>
        <w:t>а</w:t>
      </w:r>
      <w:r w:rsidR="00711F47" w:rsidRPr="00603A02">
        <w:rPr>
          <w:sz w:val="28"/>
          <w:szCs w:val="28"/>
        </w:rPr>
        <w:t xml:space="preserve"> предмета взятки по указанию должностного лица иному физическому или юридическому лицу.</w:t>
      </w:r>
    </w:p>
    <w:p w:rsidR="008C2DBF" w:rsidRDefault="00711F47" w:rsidP="009F20B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К коммерческому подкупу не относил</w:t>
      </w:r>
      <w:r w:rsidR="008C2DBF">
        <w:rPr>
          <w:sz w:val="28"/>
          <w:szCs w:val="28"/>
        </w:rPr>
        <w:t>ась передача</w:t>
      </w:r>
      <w:r>
        <w:rPr>
          <w:sz w:val="28"/>
          <w:szCs w:val="28"/>
        </w:rPr>
        <w:t xml:space="preserve"> предмета подкупа </w:t>
      </w:r>
      <w:r w:rsidRPr="00F875DB">
        <w:rPr>
          <w:sz w:val="28"/>
          <w:szCs w:val="28"/>
        </w:rPr>
        <w:t>по указанию иному физическому или юридическому лицу</w:t>
      </w:r>
      <w:r>
        <w:rPr>
          <w:sz w:val="28"/>
          <w:szCs w:val="28"/>
        </w:rPr>
        <w:t xml:space="preserve">; за совершение действий (бездействие) в интересах третьих лиц; а также </w:t>
      </w:r>
      <w:r w:rsidRPr="00644C66">
        <w:rPr>
          <w:sz w:val="28"/>
          <w:szCs w:val="28"/>
        </w:rPr>
        <w:t>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>
        <w:rPr>
          <w:sz w:val="28"/>
          <w:szCs w:val="28"/>
        </w:rPr>
        <w:t>азанным действиям (бездействию).</w:t>
      </w:r>
    </w:p>
    <w:p w:rsidR="009F20BE" w:rsidRDefault="00711F47" w:rsidP="00711F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указанным фактам </w:t>
      </w:r>
      <w:r w:rsidR="009F20BE">
        <w:rPr>
          <w:sz w:val="28"/>
          <w:szCs w:val="28"/>
        </w:rPr>
        <w:t>руководителям организаций внесено 7 представлений. На незаконные локальные акты принесено 2 протеста.</w:t>
      </w:r>
    </w:p>
    <w:p w:rsidR="009F20BE" w:rsidRDefault="009F20BE" w:rsidP="00711F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актов реагирования находится на контроле прокуратуры района.</w:t>
      </w:r>
    </w:p>
    <w:p w:rsidR="009F20BE" w:rsidRDefault="009F20BE" w:rsidP="009F20BE">
      <w:pPr>
        <w:spacing w:line="240" w:lineRule="exact"/>
        <w:ind w:firstLine="708"/>
        <w:jc w:val="both"/>
        <w:rPr>
          <w:sz w:val="28"/>
          <w:szCs w:val="28"/>
        </w:rPr>
      </w:pPr>
    </w:p>
    <w:p w:rsidR="009F20BE" w:rsidRPr="00833211" w:rsidRDefault="009F20BE" w:rsidP="009F20BE">
      <w:pPr>
        <w:tabs>
          <w:tab w:val="left" w:pos="6480"/>
        </w:tabs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>Заместитель прокурора</w:t>
      </w:r>
      <w:r>
        <w:rPr>
          <w:sz w:val="28"/>
          <w:szCs w:val="28"/>
        </w:rPr>
        <w:t xml:space="preserve"> района                                     </w:t>
      </w:r>
      <w:r w:rsidRPr="00833211">
        <w:rPr>
          <w:sz w:val="28"/>
          <w:szCs w:val="28"/>
        </w:rPr>
        <w:t xml:space="preserve">СОГЛАСОВАНО    </w:t>
      </w:r>
    </w:p>
    <w:p w:rsidR="009F20BE" w:rsidRPr="00833211" w:rsidRDefault="009F20BE" w:rsidP="009F20BE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 Прокурор </w:t>
      </w:r>
      <w:r>
        <w:rPr>
          <w:sz w:val="28"/>
          <w:szCs w:val="28"/>
        </w:rPr>
        <w:t>района</w:t>
      </w:r>
    </w:p>
    <w:p w:rsidR="009F20BE" w:rsidRPr="00833211" w:rsidRDefault="009F20BE" w:rsidP="009F20BE">
      <w:pPr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советник юстиции                                                      </w:t>
      </w:r>
    </w:p>
    <w:p w:rsidR="009F20BE" w:rsidRPr="00833211" w:rsidRDefault="009F20BE" w:rsidP="009F20BE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3211">
        <w:rPr>
          <w:sz w:val="28"/>
          <w:szCs w:val="28"/>
        </w:rPr>
        <w:t>советник юстиции</w:t>
      </w:r>
    </w:p>
    <w:p w:rsidR="009F20BE" w:rsidRPr="00B67F17" w:rsidRDefault="009F20BE" w:rsidP="009F20BE">
      <w:pPr>
        <w:spacing w:line="240" w:lineRule="exact"/>
        <w:ind w:firstLine="6096"/>
        <w:jc w:val="both"/>
        <w:rPr>
          <w:sz w:val="28"/>
          <w:szCs w:val="28"/>
        </w:rPr>
      </w:pPr>
    </w:p>
    <w:p w:rsidR="009F20BE" w:rsidRPr="00B67F17" w:rsidRDefault="009F20BE" w:rsidP="009F20BE">
      <w:pPr>
        <w:spacing w:line="240" w:lineRule="exact"/>
        <w:jc w:val="both"/>
        <w:rPr>
          <w:sz w:val="28"/>
          <w:szCs w:val="28"/>
        </w:rPr>
      </w:pPr>
      <w:r w:rsidRPr="00B67F17">
        <w:rPr>
          <w:sz w:val="28"/>
          <w:szCs w:val="28"/>
        </w:rPr>
        <w:t xml:space="preserve">                 </w:t>
      </w:r>
      <w:r w:rsidRPr="00B67F17">
        <w:rPr>
          <w:sz w:val="28"/>
          <w:szCs w:val="28"/>
        </w:rPr>
        <w:tab/>
        <w:t xml:space="preserve">    </w:t>
      </w:r>
      <w:proofErr w:type="spellStart"/>
      <w:r w:rsidRPr="00B67F17">
        <w:rPr>
          <w:sz w:val="28"/>
          <w:szCs w:val="28"/>
        </w:rPr>
        <w:t>Т.Н.Киселева</w:t>
      </w:r>
      <w:proofErr w:type="spellEnd"/>
      <w:r w:rsidRPr="00B67F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С.В.Филипенко</w:t>
      </w:r>
      <w:proofErr w:type="spellEnd"/>
      <w:r>
        <w:rPr>
          <w:sz w:val="28"/>
          <w:szCs w:val="28"/>
        </w:rPr>
        <w:t xml:space="preserve"> </w:t>
      </w:r>
    </w:p>
    <w:p w:rsidR="009F20BE" w:rsidRDefault="009F20BE" w:rsidP="009F20BE">
      <w:pPr>
        <w:tabs>
          <w:tab w:val="left" w:pos="720"/>
        </w:tabs>
        <w:spacing w:line="240" w:lineRule="exact"/>
        <w:ind w:left="5041"/>
        <w:rPr>
          <w:bCs/>
        </w:rPr>
      </w:pPr>
      <w:r w:rsidRPr="00B67F17">
        <w:t xml:space="preserve">                        </w:t>
      </w:r>
      <w:r>
        <w:t xml:space="preserve">                      </w:t>
      </w:r>
    </w:p>
    <w:p w:rsidR="009F20BE" w:rsidRDefault="009F20BE" w:rsidP="009F20BE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1F47" w:rsidRDefault="009F20BE" w:rsidP="009F20BE">
      <w:pPr>
        <w:tabs>
          <w:tab w:val="left" w:pos="5670"/>
        </w:tabs>
        <w:spacing w:line="240" w:lineRule="exact"/>
        <w:ind w:left="-142" w:right="362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9F20BE" w:rsidRDefault="009F20BE"/>
    <w:p w:rsidR="009F20BE" w:rsidRPr="009F20BE" w:rsidRDefault="009F20BE" w:rsidP="009F20BE"/>
    <w:p w:rsidR="009F20BE" w:rsidRPr="009F20BE" w:rsidRDefault="009F20BE" w:rsidP="009F20BE"/>
    <w:p w:rsidR="009F20BE" w:rsidRDefault="009F20BE" w:rsidP="009F20BE"/>
    <w:p w:rsidR="00731501" w:rsidRPr="009F20BE" w:rsidRDefault="009F20BE" w:rsidP="009F20BE">
      <w:pPr>
        <w:tabs>
          <w:tab w:val="left" w:pos="5505"/>
        </w:tabs>
      </w:pPr>
      <w:r>
        <w:tab/>
      </w:r>
    </w:p>
    <w:sectPr w:rsidR="00731501" w:rsidRPr="009F2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47"/>
    <w:rsid w:val="003B39E1"/>
    <w:rsid w:val="00431365"/>
    <w:rsid w:val="00711F47"/>
    <w:rsid w:val="00731501"/>
    <w:rsid w:val="008C2DBF"/>
    <w:rsid w:val="009F20BE"/>
    <w:rsid w:val="00B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0BEB3-A86F-44FC-A516-E335801C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2021-03-15T13:00:00Z</dcterms:created>
  <dcterms:modified xsi:type="dcterms:W3CDTF">2021-03-15T13:00:00Z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429050078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