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02" w:rsidRDefault="00925026" w:rsidP="00081BB4">
      <w:pPr>
        <w:pStyle w:val="a6"/>
        <w:tabs>
          <w:tab w:val="left" w:pos="993"/>
        </w:tabs>
        <w:spacing w:after="0"/>
        <w:jc w:val="center"/>
        <w:rPr>
          <w:b/>
        </w:rPr>
      </w:pPr>
      <w:r w:rsidRPr="00081BB4">
        <w:rPr>
          <w:b/>
        </w:rPr>
        <w:t xml:space="preserve">Вниманию </w:t>
      </w:r>
      <w:r w:rsidR="00F513EF" w:rsidRPr="00081BB4">
        <w:rPr>
          <w:b/>
        </w:rPr>
        <w:t>работодателей</w:t>
      </w:r>
      <w:r w:rsidR="00B96016" w:rsidRPr="00081BB4">
        <w:rPr>
          <w:b/>
        </w:rPr>
        <w:t xml:space="preserve"> района</w:t>
      </w:r>
      <w:r w:rsidR="00DF4CD1" w:rsidRPr="00081BB4">
        <w:rPr>
          <w:b/>
        </w:rPr>
        <w:t>!</w:t>
      </w:r>
    </w:p>
    <w:p w:rsidR="00081BB4" w:rsidRPr="00081BB4" w:rsidRDefault="00081BB4" w:rsidP="00081BB4">
      <w:pPr>
        <w:pStyle w:val="a6"/>
        <w:tabs>
          <w:tab w:val="left" w:pos="993"/>
        </w:tabs>
        <w:spacing w:after="0"/>
        <w:jc w:val="center"/>
        <w:rPr>
          <w:b/>
        </w:rPr>
      </w:pPr>
      <w:bookmarkStart w:id="0" w:name="_GoBack"/>
      <w:bookmarkEnd w:id="0"/>
    </w:p>
    <w:p w:rsidR="00C30486" w:rsidRPr="00081BB4" w:rsidRDefault="00081BB4" w:rsidP="00081BB4">
      <w:pPr>
        <w:autoSpaceDE w:val="0"/>
        <w:autoSpaceDN w:val="0"/>
        <w:adjustRightInd w:val="0"/>
        <w:ind w:firstLine="708"/>
        <w:jc w:val="both"/>
        <w:rPr>
          <w:rFonts w:eastAsiaTheme="minorHAnsi"/>
          <w:color w:val="000000"/>
          <w:lang w:eastAsia="en-US"/>
        </w:rPr>
      </w:pPr>
      <w:r w:rsidRPr="00081BB4">
        <w:rPr>
          <w:rFonts w:eastAsiaTheme="minorHAnsi"/>
          <w:color w:val="000000"/>
          <w:u w:val="single"/>
          <w:lang w:eastAsia="en-US"/>
        </w:rPr>
        <w:t>П</w:t>
      </w:r>
      <w:r w:rsidR="00C30486" w:rsidRPr="00081BB4">
        <w:rPr>
          <w:rFonts w:eastAsiaTheme="minorHAnsi"/>
          <w:color w:val="000000"/>
          <w:u w:val="single"/>
          <w:lang w:eastAsia="en-US"/>
        </w:rPr>
        <w:t xml:space="preserve">остановлением Правительства </w:t>
      </w:r>
      <w:r w:rsidRPr="00081BB4">
        <w:rPr>
          <w:rFonts w:eastAsiaTheme="minorHAnsi"/>
          <w:color w:val="000000"/>
          <w:u w:val="single"/>
          <w:lang w:eastAsia="en-US"/>
        </w:rPr>
        <w:t>ХМАО</w:t>
      </w:r>
      <w:r w:rsidR="00C30486" w:rsidRPr="00081BB4">
        <w:rPr>
          <w:rFonts w:eastAsiaTheme="minorHAnsi"/>
          <w:color w:val="000000"/>
          <w:u w:val="single"/>
          <w:lang w:eastAsia="en-US"/>
        </w:rPr>
        <w:t xml:space="preserve"> – Югры от 18.06.2021 № 222-</w:t>
      </w:r>
      <w:r w:rsidR="00C30486" w:rsidRPr="00081BB4">
        <w:rPr>
          <w:rFonts w:eastAsiaTheme="minorHAnsi"/>
          <w:color w:val="000000"/>
          <w:lang w:eastAsia="en-US"/>
        </w:rPr>
        <w:t xml:space="preserve">п «О внесении изменений в постановление Правительства Ханты-Мансийского автономного округа-Югры от 25.12.2015 года №491-п «Об утверждении порядка создания условий труда в соответствии с индивидуальной программой реабилитации, </w:t>
      </w:r>
      <w:proofErr w:type="spellStart"/>
      <w:r w:rsidR="00C30486" w:rsidRPr="00081BB4">
        <w:rPr>
          <w:rFonts w:eastAsiaTheme="minorHAnsi"/>
          <w:color w:val="000000"/>
          <w:lang w:eastAsia="en-US"/>
        </w:rPr>
        <w:t>абилитации</w:t>
      </w:r>
      <w:proofErr w:type="spellEnd"/>
      <w:r w:rsidR="00C30486" w:rsidRPr="00081BB4">
        <w:rPr>
          <w:rFonts w:eastAsiaTheme="minorHAnsi"/>
          <w:color w:val="000000"/>
          <w:lang w:eastAsia="en-US"/>
        </w:rPr>
        <w:t xml:space="preserve"> инвалида, порядка создания условий для предпринимательской деятельности инвалидов, порядка организации обучения инвалидов новым профессиям, порядка резервирования рабочих мест по профессиям, наиболее подходящим для трудоустройства инвалидов», признании утратившими силу некоторых постановлений Правительства Ханты-Мансийского автономного округа – Югры» </w:t>
      </w:r>
      <w:r w:rsidR="00C30486" w:rsidRPr="00081BB4">
        <w:rPr>
          <w:rFonts w:eastAsiaTheme="minorHAnsi"/>
          <w:color w:val="000000"/>
          <w:u w:val="single"/>
          <w:lang w:eastAsia="en-US"/>
        </w:rPr>
        <w:t xml:space="preserve">внесены изменения в постановление Правительства </w:t>
      </w:r>
      <w:r w:rsidRPr="00081BB4">
        <w:rPr>
          <w:rFonts w:eastAsiaTheme="minorHAnsi"/>
          <w:color w:val="000000"/>
          <w:u w:val="single"/>
          <w:lang w:eastAsia="en-US"/>
        </w:rPr>
        <w:t>ХМАО</w:t>
      </w:r>
      <w:r w:rsidR="00C30486" w:rsidRPr="00081BB4">
        <w:rPr>
          <w:rFonts w:eastAsiaTheme="minorHAnsi"/>
          <w:color w:val="000000"/>
          <w:u w:val="single"/>
          <w:lang w:eastAsia="en-US"/>
        </w:rPr>
        <w:t xml:space="preserve"> – Югры от 25.12.2015 № 491-п</w:t>
      </w:r>
      <w:r w:rsidR="00C30486" w:rsidRPr="00081BB4">
        <w:rPr>
          <w:rFonts w:eastAsiaTheme="minorHAnsi"/>
          <w:color w:val="000000"/>
          <w:lang w:eastAsia="en-US"/>
        </w:rPr>
        <w:t xml:space="preserve"> (дополнен</w:t>
      </w:r>
      <w:r w:rsidRPr="00081BB4">
        <w:rPr>
          <w:rFonts w:eastAsiaTheme="minorHAnsi"/>
          <w:color w:val="000000"/>
          <w:lang w:eastAsia="en-US"/>
        </w:rPr>
        <w:t>о</w:t>
      </w:r>
      <w:r w:rsidR="00C30486" w:rsidRPr="00081BB4">
        <w:rPr>
          <w:rFonts w:eastAsiaTheme="minorHAnsi"/>
          <w:color w:val="000000"/>
          <w:lang w:eastAsia="en-US"/>
        </w:rPr>
        <w:t xml:space="preserve"> порядком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 (далее – Порядок).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u w:val="single"/>
          <w:lang w:eastAsia="en-US"/>
        </w:rPr>
        <w:t>Ранее действовавший порядок установления минимального количества специальных рабочих мест для трудоустройства инвалидо</w:t>
      </w:r>
      <w:r w:rsidRPr="00081BB4">
        <w:rPr>
          <w:rFonts w:eastAsiaTheme="minorHAnsi"/>
          <w:color w:val="000000"/>
          <w:lang w:eastAsia="en-US"/>
        </w:rPr>
        <w:t xml:space="preserve">в в организациях на территории </w:t>
      </w:r>
      <w:r w:rsidR="00081BB4" w:rsidRPr="00081BB4">
        <w:rPr>
          <w:rFonts w:eastAsiaTheme="minorHAnsi"/>
          <w:color w:val="000000"/>
          <w:lang w:eastAsia="en-US"/>
        </w:rPr>
        <w:t>ХМАО</w:t>
      </w:r>
      <w:r w:rsidRPr="00081BB4">
        <w:rPr>
          <w:rFonts w:eastAsiaTheme="minorHAnsi"/>
          <w:color w:val="000000"/>
          <w:lang w:eastAsia="en-US"/>
        </w:rPr>
        <w:t xml:space="preserve"> – Югры от 21.09.2009 № 254-п </w:t>
      </w:r>
      <w:r w:rsidRPr="00081BB4">
        <w:rPr>
          <w:rFonts w:eastAsiaTheme="minorHAnsi"/>
          <w:color w:val="000000"/>
          <w:u w:val="single"/>
          <w:lang w:eastAsia="en-US"/>
        </w:rPr>
        <w:t>утратил силу</w:t>
      </w:r>
      <w:r w:rsidRPr="00081BB4">
        <w:rPr>
          <w:rFonts w:eastAsiaTheme="minorHAnsi"/>
          <w:color w:val="000000"/>
          <w:lang w:eastAsia="en-US"/>
        </w:rPr>
        <w:t xml:space="preserve">, аналогичные положения определены Порядком. </w:t>
      </w:r>
    </w:p>
    <w:p w:rsidR="00081BB4" w:rsidRPr="00081BB4" w:rsidRDefault="00081BB4" w:rsidP="00081BB4">
      <w:pPr>
        <w:autoSpaceDE w:val="0"/>
        <w:autoSpaceDN w:val="0"/>
        <w:adjustRightInd w:val="0"/>
        <w:ind w:firstLine="708"/>
        <w:jc w:val="both"/>
        <w:rPr>
          <w:rFonts w:eastAsiaTheme="minorHAnsi"/>
          <w:b/>
          <w:color w:val="000000"/>
          <w:lang w:eastAsia="en-US"/>
        </w:rPr>
      </w:pPr>
    </w:p>
    <w:p w:rsidR="00C30486" w:rsidRPr="00081BB4" w:rsidRDefault="00C30486" w:rsidP="00081BB4">
      <w:pPr>
        <w:autoSpaceDE w:val="0"/>
        <w:autoSpaceDN w:val="0"/>
        <w:adjustRightInd w:val="0"/>
        <w:ind w:firstLine="708"/>
        <w:jc w:val="both"/>
        <w:rPr>
          <w:rFonts w:eastAsiaTheme="minorHAnsi"/>
          <w:color w:val="000000"/>
          <w:u w:val="single"/>
          <w:lang w:eastAsia="en-US"/>
        </w:rPr>
      </w:pPr>
      <w:r w:rsidRPr="00081BB4">
        <w:rPr>
          <w:rFonts w:eastAsiaTheme="minorHAnsi"/>
          <w:color w:val="000000"/>
          <w:u w:val="single"/>
          <w:lang w:eastAsia="en-US"/>
        </w:rPr>
        <w:t>В соответствии с Порядком от соблюдения установленной квоты для приема на работу инвалидов освобождаются</w:t>
      </w:r>
      <w:r w:rsidRPr="00081BB4">
        <w:rPr>
          <w:rFonts w:eastAsiaTheme="minorHAnsi"/>
          <w:color w:val="000000"/>
          <w:lang w:eastAsia="en-US"/>
        </w:rPr>
        <w:t xml:space="preserve"> не только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w:t>
      </w:r>
      <w:r w:rsidRPr="00081BB4">
        <w:rPr>
          <w:rFonts w:eastAsiaTheme="minorHAnsi"/>
          <w:color w:val="000000"/>
          <w:u w:val="single"/>
          <w:lang w:eastAsia="en-US"/>
        </w:rPr>
        <w:t xml:space="preserve">но и: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работодатели, которые проходят процедуру реорганизации, а также находящиеся в стадии ликвидации или банкротства;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работодатели, в отношении которых в установленном законодательстве порядке принято решение об их ликвидации. </w:t>
      </w:r>
    </w:p>
    <w:p w:rsidR="00081BB4" w:rsidRPr="00081BB4" w:rsidRDefault="00081BB4" w:rsidP="00081BB4">
      <w:pPr>
        <w:ind w:firstLine="709"/>
        <w:jc w:val="both"/>
      </w:pPr>
    </w:p>
    <w:p w:rsidR="00C30486" w:rsidRPr="00081BB4" w:rsidRDefault="00C30486" w:rsidP="00081BB4">
      <w:pPr>
        <w:ind w:firstLine="709"/>
        <w:jc w:val="both"/>
      </w:pPr>
      <w:r w:rsidRPr="00081BB4">
        <w:t>Работодатели самостоятельно квотируют рабочие места для инвалидов путем принятия локального нормативного акта, где указывают их количество в разрезе профессий.</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Количество квотируемых рабочих мест в счет установленной квоты рассчитывается работодателями самостоятельно исходя из среднесписочной численности работников за предыдущий месяц.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Среднесписочная численность работников работодателя исчисляется в порядке, определенном Федеральной службой государственной статистики.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Квота устанавливается работодателям, численность работников которых составляет не менее чем 35 человек, и определяется в размере 2 процентов от среднесписочной численности работников.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Квота устанавливается работодателям с учетом работающих граждан из числа категории, для которой введено квотирование рабочих мест.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специальной оценки условий труда.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u w:val="single"/>
          <w:lang w:eastAsia="en-US"/>
        </w:rPr>
        <w:t>Обращаем Ваше внимание</w:t>
      </w:r>
      <w:r w:rsidRPr="00081BB4">
        <w:rPr>
          <w:rFonts w:eastAsiaTheme="minorHAnsi"/>
          <w:color w:val="000000"/>
          <w:lang w:eastAsia="en-US"/>
        </w:rPr>
        <w:t xml:space="preserve">, что в соответствии с Порядком работодатели, имеющие обособленные подразделения (филиалы и представительства) на территории автономного округа, исчисляют квоту для приема на работу инвалидов исходя из среднесписочной численности работников организаций с учетом обособленных подразделений (филиалов, представительств) и распределяют ее между ними пропорционально численности работающих в каждом обособленном подразделении (филиале, представительстве). </w:t>
      </w:r>
    </w:p>
    <w:p w:rsidR="00C30486" w:rsidRPr="00081BB4" w:rsidRDefault="00C30486" w:rsidP="00081BB4">
      <w:pPr>
        <w:ind w:firstLine="709"/>
        <w:jc w:val="both"/>
      </w:pPr>
      <w:r w:rsidRPr="00081BB4">
        <w:t>Если обособленное подразделение (филиал, представительство) наделено правом заключать трудовые договоры, указанное обособленное подразделение (филиал, представительство) самостоятельно исчисляет квоту для приема на работу инвалидов исходя из среднесписочной численности работников обособленного подразделения (филиала, представительства).</w:t>
      </w:r>
      <w:r w:rsidR="001E531B" w:rsidRPr="00081BB4">
        <w:t xml:space="preserve"> </w:t>
      </w:r>
      <w:r w:rsidRPr="00081BB4">
        <w:rPr>
          <w:rFonts w:eastAsiaTheme="minorHAnsi"/>
          <w:color w:val="000000"/>
          <w:lang w:eastAsia="en-US"/>
        </w:rPr>
        <w:t xml:space="preserve">Расчет квоты производится без учета обособленных подразделений (филиалов, представительств), расположенных в других субъектах Российской Федерации. </w:t>
      </w:r>
    </w:p>
    <w:p w:rsidR="00081BB4" w:rsidRPr="00081BB4" w:rsidRDefault="001E531B" w:rsidP="00081BB4">
      <w:pPr>
        <w:autoSpaceDE w:val="0"/>
        <w:autoSpaceDN w:val="0"/>
        <w:adjustRightInd w:val="0"/>
        <w:jc w:val="both"/>
        <w:rPr>
          <w:rFonts w:eastAsiaTheme="minorHAnsi"/>
          <w:color w:val="000000"/>
          <w:lang w:eastAsia="en-US"/>
        </w:rPr>
      </w:pPr>
      <w:r w:rsidRPr="00081BB4">
        <w:rPr>
          <w:rFonts w:eastAsiaTheme="minorHAnsi"/>
          <w:color w:val="000000"/>
          <w:lang w:eastAsia="en-US"/>
        </w:rPr>
        <w:t xml:space="preserve">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lastRenderedPageBreak/>
        <w:t xml:space="preserve">При расчете квоты округление дробного числа производится по правилам математического округления, а именно: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если первый знак после запятой больше или равен 5, целая часть числа увеличивается на единицу;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если первый знак после запятой меньше 5, целая часть числа не изменяется. </w:t>
      </w:r>
    </w:p>
    <w:p w:rsidR="00081BB4" w:rsidRPr="00081BB4" w:rsidRDefault="00C30486" w:rsidP="00081BB4">
      <w:pPr>
        <w:autoSpaceDE w:val="0"/>
        <w:autoSpaceDN w:val="0"/>
        <w:adjustRightInd w:val="0"/>
        <w:jc w:val="both"/>
        <w:rPr>
          <w:rFonts w:eastAsiaTheme="minorHAnsi"/>
          <w:color w:val="000000"/>
          <w:lang w:eastAsia="en-US"/>
        </w:rPr>
      </w:pPr>
      <w:r w:rsidRPr="00081BB4">
        <w:rPr>
          <w:rFonts w:eastAsiaTheme="minorHAnsi"/>
          <w:color w:val="000000"/>
          <w:lang w:eastAsia="en-US"/>
        </w:rPr>
        <w:t xml:space="preserve">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u w:val="single"/>
          <w:lang w:eastAsia="en-US"/>
        </w:rPr>
        <w:t>Минимальное количество специальных рабочих мест для трудоустройства инвалидов устанавливается</w:t>
      </w:r>
      <w:r w:rsidRPr="00081BB4">
        <w:rPr>
          <w:rFonts w:eastAsiaTheme="minorHAnsi"/>
          <w:color w:val="000000"/>
          <w:lang w:eastAsia="en-US"/>
        </w:rPr>
        <w:t xml:space="preserve"> работодателям со среднесписочной численностью, используемой для исчисления квоты для приема на работу инвалидов: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от 101 до 500 человек – одно специальное рабочее место;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от 501 до 1000 человек – два специальных рабочих места;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от 1001 до 5000 человек – три специальных рабочих места;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более 5001 человека – четыре специальных рабочих места.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Минимальное количество специальных рабочих мест для трудоустройства инвалидов определяется работодателями самостоятельно в соответствии с пунктом 14 Порядка в пределах квоты. </w:t>
      </w:r>
    </w:p>
    <w:p w:rsidR="00081BB4" w:rsidRPr="00081BB4" w:rsidRDefault="00081BB4" w:rsidP="00081BB4">
      <w:pPr>
        <w:autoSpaceDE w:val="0"/>
        <w:autoSpaceDN w:val="0"/>
        <w:adjustRightInd w:val="0"/>
        <w:ind w:firstLine="708"/>
        <w:jc w:val="both"/>
        <w:rPr>
          <w:rFonts w:eastAsiaTheme="minorHAnsi"/>
          <w:color w:val="000000"/>
          <w:lang w:eastAsia="en-US"/>
        </w:rPr>
      </w:pP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Работодатели вправе создавать (выделять) дополнительные рабочие места (в том числе специальные) сверх установленной квоты для приема на работу инвалидов. </w:t>
      </w:r>
    </w:p>
    <w:p w:rsidR="00081BB4" w:rsidRPr="00081BB4" w:rsidRDefault="00C30486" w:rsidP="00081BB4">
      <w:pPr>
        <w:autoSpaceDE w:val="0"/>
        <w:autoSpaceDN w:val="0"/>
        <w:adjustRightInd w:val="0"/>
        <w:jc w:val="both"/>
        <w:rPr>
          <w:rFonts w:eastAsiaTheme="minorHAnsi"/>
          <w:b/>
          <w:color w:val="000000"/>
          <w:lang w:eastAsia="en-US"/>
        </w:rPr>
      </w:pPr>
      <w:r w:rsidRPr="00081BB4">
        <w:rPr>
          <w:rFonts w:eastAsiaTheme="minorHAnsi"/>
          <w:b/>
          <w:color w:val="000000"/>
          <w:lang w:eastAsia="en-US"/>
        </w:rPr>
        <w:t xml:space="preserve">         </w:t>
      </w:r>
    </w:p>
    <w:p w:rsidR="00C30486" w:rsidRPr="00081BB4" w:rsidRDefault="00C30486" w:rsidP="00081BB4">
      <w:pPr>
        <w:autoSpaceDE w:val="0"/>
        <w:autoSpaceDN w:val="0"/>
        <w:adjustRightInd w:val="0"/>
        <w:ind w:firstLine="708"/>
        <w:jc w:val="both"/>
        <w:rPr>
          <w:rFonts w:eastAsiaTheme="minorHAnsi"/>
          <w:b/>
          <w:color w:val="000000"/>
          <w:lang w:eastAsia="en-US"/>
        </w:rPr>
      </w:pPr>
      <w:r w:rsidRPr="00081BB4">
        <w:rPr>
          <w:rFonts w:eastAsiaTheme="minorHAnsi"/>
          <w:b/>
          <w:color w:val="000000"/>
          <w:lang w:eastAsia="en-US"/>
        </w:rPr>
        <w:t xml:space="preserve">Согласно положениям Порядка в случае невозможности создания или выделения рабочих мест в счет установленной квоты работодатель вправе профинансировать создание или выделение рабочих мест для трудоустройства инвалидов в других организациях в соответствии с заключенными договорами (далее – договор финансирования), подлежащими обязательной регистрации в Департаменте труда и занятости населения Ханты-Мансийского автономного округа – Югры (далее – Департамент) в порядке, утверждаемом Департаментом. </w:t>
      </w:r>
    </w:p>
    <w:p w:rsidR="00C30486" w:rsidRPr="00081BB4" w:rsidRDefault="00C30486" w:rsidP="00081BB4">
      <w:pPr>
        <w:autoSpaceDE w:val="0"/>
        <w:autoSpaceDN w:val="0"/>
        <w:adjustRightInd w:val="0"/>
        <w:ind w:firstLine="708"/>
        <w:jc w:val="both"/>
        <w:rPr>
          <w:rFonts w:eastAsiaTheme="minorHAnsi"/>
          <w:i/>
          <w:color w:val="000000"/>
          <w:lang w:eastAsia="en-US"/>
        </w:rPr>
      </w:pPr>
      <w:r w:rsidRPr="00081BB4">
        <w:rPr>
          <w:rFonts w:eastAsiaTheme="minorHAnsi"/>
          <w:i/>
          <w:color w:val="000000"/>
          <w:lang w:eastAsia="en-US"/>
        </w:rPr>
        <w:t>Получить информацию об организациях, готовых заключить договор финансирования, Вы можете в КУ «Нижневартовский центр занятости населения» по телефону: 8</w:t>
      </w:r>
      <w:r w:rsidR="001E531B" w:rsidRPr="00081BB4">
        <w:rPr>
          <w:rFonts w:eastAsiaTheme="minorHAnsi"/>
          <w:i/>
          <w:color w:val="000000"/>
          <w:lang w:eastAsia="en-US"/>
        </w:rPr>
        <w:t>(</w:t>
      </w:r>
      <w:r w:rsidRPr="00081BB4">
        <w:rPr>
          <w:rFonts w:eastAsiaTheme="minorHAnsi"/>
          <w:i/>
          <w:color w:val="000000"/>
          <w:lang w:eastAsia="en-US"/>
        </w:rPr>
        <w:t>3466</w:t>
      </w:r>
      <w:r w:rsidR="001E531B" w:rsidRPr="00081BB4">
        <w:rPr>
          <w:rFonts w:eastAsiaTheme="minorHAnsi"/>
          <w:i/>
          <w:color w:val="000000"/>
          <w:lang w:eastAsia="en-US"/>
        </w:rPr>
        <w:t>)</w:t>
      </w:r>
      <w:r w:rsidRPr="00081BB4">
        <w:rPr>
          <w:rFonts w:eastAsiaTheme="minorHAnsi"/>
          <w:i/>
          <w:color w:val="000000"/>
          <w:lang w:eastAsia="en-US"/>
        </w:rPr>
        <w:t xml:space="preserve"> 45-95-20, 45-79-40.</w:t>
      </w:r>
    </w:p>
    <w:p w:rsidR="00C30486" w:rsidRPr="00081BB4" w:rsidRDefault="00C30486" w:rsidP="00081BB4">
      <w:pPr>
        <w:autoSpaceDE w:val="0"/>
        <w:autoSpaceDN w:val="0"/>
        <w:adjustRightInd w:val="0"/>
        <w:jc w:val="both"/>
        <w:rPr>
          <w:rFonts w:eastAsiaTheme="minorHAnsi"/>
          <w:color w:val="000000"/>
          <w:lang w:eastAsia="en-US"/>
        </w:rPr>
      </w:pPr>
      <w:r w:rsidRPr="00081BB4">
        <w:rPr>
          <w:rFonts w:eastAsiaTheme="minorHAnsi"/>
          <w:color w:val="000000"/>
          <w:lang w:eastAsia="en-US"/>
        </w:rPr>
        <w:t xml:space="preserve">         Также Порядком установлены расходы, которые включаются в расчет объема финансирования на содержание рабочего места для трудоустройства инвалида в счет квоты. </w:t>
      </w:r>
    </w:p>
    <w:p w:rsidR="00C30486" w:rsidRPr="00081BB4" w:rsidRDefault="00C30486" w:rsidP="00081BB4">
      <w:pPr>
        <w:autoSpaceDE w:val="0"/>
        <w:autoSpaceDN w:val="0"/>
        <w:adjustRightInd w:val="0"/>
        <w:jc w:val="both"/>
        <w:rPr>
          <w:rFonts w:eastAsiaTheme="minorHAnsi"/>
          <w:color w:val="000000"/>
          <w:lang w:eastAsia="en-US"/>
        </w:rPr>
      </w:pPr>
      <w:r w:rsidRPr="00081BB4">
        <w:rPr>
          <w:rFonts w:eastAsiaTheme="minorHAnsi"/>
          <w:color w:val="000000"/>
          <w:lang w:eastAsia="en-US"/>
        </w:rPr>
        <w:t xml:space="preserve">       </w:t>
      </w:r>
      <w:r w:rsidR="00081BB4" w:rsidRPr="00081BB4">
        <w:rPr>
          <w:rFonts w:eastAsiaTheme="minorHAnsi"/>
          <w:color w:val="000000"/>
          <w:lang w:eastAsia="en-US"/>
        </w:rPr>
        <w:tab/>
      </w:r>
      <w:r w:rsidRPr="00081BB4">
        <w:rPr>
          <w:rFonts w:eastAsiaTheme="minorHAnsi"/>
          <w:color w:val="000000"/>
          <w:lang w:eastAsia="en-US"/>
        </w:rPr>
        <w:t xml:space="preserve">В расчет объема финансирования на содержание рабочего места для трудоустройства инвалида в счет квоты включаются расходы, состоящие из: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фонда оплаты труды (не ниже установленного федеральным законом минимального размера оплаты труда) с применением районного</w:t>
      </w:r>
      <w:r w:rsidR="00347F76" w:rsidRPr="00081BB4">
        <w:rPr>
          <w:rFonts w:eastAsiaTheme="minorHAnsi"/>
          <w:color w:val="000000"/>
          <w:lang w:eastAsia="en-US"/>
        </w:rPr>
        <w:t xml:space="preserve"> </w:t>
      </w:r>
      <w:r w:rsidRPr="00081BB4">
        <w:rPr>
          <w:rFonts w:eastAsiaTheme="minorHAnsi"/>
          <w:color w:val="000000"/>
          <w:lang w:eastAsia="en-US"/>
        </w:rPr>
        <w:t xml:space="preserve">коэффициента и процентных надбавок к заработной плате, включая стимулирующие выплаты;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оплаты ежегодного основного оплачиваемого отпуска, ежегодного дополнительного оплачиваемого отпуска за работу для лиц, работающих и проживающих в районах Крайнего Севера и приравненных к ним местностях, в соответствии с законодательством Российской Федерации;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единовременной выплаты при предоставлении ежегодного оплачиваемого отпуска и материальной помощи;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компенсации расходов на оплату стоимости проезда и провоза багажа к месту использования отпуска и обратно;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оплаты медицинского осмотра;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затрат, необходимых для создания, оборудования (оснащения) рабочего места для трудоустройства инвалидов в счет квоты;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оплаты налогов и сборов.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В целях недопущения нарушения обязательных требований, предусмотренных Порядком, работодателям необходимо учитывать все указанные расходы при заключении договоров финансирования с работодателями, трудоустраивающими инвалидов в рамках таких договоров. </w:t>
      </w:r>
    </w:p>
    <w:p w:rsidR="00081BB4" w:rsidRPr="00081BB4" w:rsidRDefault="00C30486" w:rsidP="00081BB4">
      <w:pPr>
        <w:autoSpaceDE w:val="0"/>
        <w:autoSpaceDN w:val="0"/>
        <w:adjustRightInd w:val="0"/>
        <w:jc w:val="both"/>
        <w:rPr>
          <w:rFonts w:eastAsiaTheme="minorHAnsi"/>
          <w:color w:val="000000"/>
          <w:lang w:eastAsia="en-US"/>
        </w:rPr>
      </w:pPr>
      <w:r w:rsidRPr="00081BB4">
        <w:rPr>
          <w:rFonts w:eastAsiaTheme="minorHAnsi"/>
          <w:color w:val="000000"/>
          <w:lang w:eastAsia="en-US"/>
        </w:rPr>
        <w:t xml:space="preserve">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lastRenderedPageBreak/>
        <w:t xml:space="preserve">Распоряжением Департамента </w:t>
      </w:r>
      <w:r w:rsidR="00081BB4" w:rsidRPr="00081BB4">
        <w:rPr>
          <w:rFonts w:eastAsiaTheme="minorHAnsi"/>
          <w:color w:val="000000"/>
          <w:lang w:eastAsia="en-US"/>
        </w:rPr>
        <w:t>о</w:t>
      </w:r>
      <w:r w:rsidRPr="00081BB4">
        <w:rPr>
          <w:rFonts w:eastAsiaTheme="minorHAnsi"/>
          <w:color w:val="000000"/>
          <w:lang w:eastAsia="en-US"/>
        </w:rPr>
        <w:t xml:space="preserve">т 30.06.2021 № 17-Р-185 утвержден </w:t>
      </w:r>
      <w:r w:rsidRPr="00081BB4">
        <w:rPr>
          <w:rFonts w:eastAsiaTheme="minorHAnsi"/>
          <w:color w:val="000000"/>
          <w:u w:val="single"/>
          <w:lang w:eastAsia="en-US"/>
        </w:rPr>
        <w:t>Порядок регистрации договоров финансирования, заключенных работодателями в целях создания или выделения рабочих мест для трудоустройства инвалидов в других организациях</w:t>
      </w:r>
      <w:r w:rsidRPr="00081BB4">
        <w:rPr>
          <w:rFonts w:eastAsiaTheme="minorHAnsi"/>
          <w:color w:val="000000"/>
          <w:lang w:eastAsia="en-US"/>
        </w:rPr>
        <w:t xml:space="preserve"> (далее – Порядок регистрации договоров).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Порядок регистрации договоров размещен на официальном сайте Департамента</w:t>
      </w:r>
      <w:r w:rsidR="00081BB4" w:rsidRPr="00081BB4">
        <w:rPr>
          <w:rFonts w:eastAsiaTheme="minorHAnsi"/>
          <w:color w:val="000000"/>
          <w:lang w:eastAsia="en-US"/>
        </w:rPr>
        <w:t xml:space="preserve"> </w:t>
      </w:r>
      <w:r w:rsidRPr="00081BB4">
        <w:rPr>
          <w:rFonts w:eastAsiaTheme="minorHAnsi"/>
          <w:color w:val="000000"/>
          <w:lang w:eastAsia="en-US"/>
        </w:rPr>
        <w:t xml:space="preserve">в информационно-телекоммуникационной сети Интернет (http://www.deptrud.admhmao.ru) в разделе: Занятость инвалидов/ Трудоустройство инвалидов в счет квоты по договорам финансирования. </w:t>
      </w:r>
    </w:p>
    <w:p w:rsidR="00C30486" w:rsidRPr="00081BB4" w:rsidRDefault="00C30486" w:rsidP="00081BB4">
      <w:pPr>
        <w:autoSpaceDE w:val="0"/>
        <w:autoSpaceDN w:val="0"/>
        <w:adjustRightInd w:val="0"/>
        <w:jc w:val="both"/>
        <w:rPr>
          <w:rFonts w:eastAsiaTheme="minorHAnsi"/>
          <w:color w:val="000000"/>
          <w:lang w:eastAsia="en-US"/>
        </w:rPr>
      </w:pPr>
      <w:r w:rsidRPr="00081BB4">
        <w:rPr>
          <w:rFonts w:eastAsiaTheme="minorHAnsi"/>
          <w:color w:val="000000"/>
          <w:lang w:eastAsia="en-US"/>
        </w:rPr>
        <w:t xml:space="preserve">       В соответствии с Порядком регистрации договоров работодатели, подлежащие квотированию и заключившие договоры финансирования, направляют такие договоры в Департамент</w:t>
      </w:r>
      <w:r w:rsidR="00081BB4" w:rsidRPr="00081BB4">
        <w:rPr>
          <w:rFonts w:eastAsiaTheme="minorHAnsi"/>
          <w:color w:val="000000"/>
          <w:lang w:eastAsia="en-US"/>
        </w:rPr>
        <w:t xml:space="preserve"> </w:t>
      </w:r>
      <w:r w:rsidRPr="00081BB4">
        <w:rPr>
          <w:rFonts w:eastAsiaTheme="minorHAnsi"/>
          <w:color w:val="000000"/>
          <w:lang w:eastAsia="en-US"/>
        </w:rPr>
        <w:t xml:space="preserve">для их регистрации. </w:t>
      </w:r>
    </w:p>
    <w:p w:rsidR="00C30486" w:rsidRPr="00081BB4" w:rsidRDefault="00C30486" w:rsidP="00081BB4">
      <w:pPr>
        <w:autoSpaceDE w:val="0"/>
        <w:autoSpaceDN w:val="0"/>
        <w:adjustRightInd w:val="0"/>
        <w:jc w:val="both"/>
        <w:rPr>
          <w:rFonts w:eastAsiaTheme="minorHAnsi"/>
          <w:color w:val="000000"/>
          <w:lang w:eastAsia="en-US"/>
        </w:rPr>
      </w:pPr>
      <w:r w:rsidRPr="00081BB4">
        <w:rPr>
          <w:rFonts w:eastAsiaTheme="minorHAnsi"/>
          <w:color w:val="000000"/>
          <w:lang w:eastAsia="en-US"/>
        </w:rPr>
        <w:t xml:space="preserve">          При трудоустройстве или увольнении работников (сотрудников) работодатели, заключившие договоры финансирования, не позднее последнего рабочего дня месяца, следующего за месяцем издания соответствующего приказа (распоряжения), направляют в Департамент информацию по утвержденной форме.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Бланки заявления о регистрации договора финансирования, информации о трудоустройстве инвалидов в рамках договора финансирования размещены на официальном сайте Департамента в разделе: Занятость инвалидов/ Трудоустройство инвалидов в счет квоты по договорам финансирования/ Типовые формы документов. </w:t>
      </w:r>
    </w:p>
    <w:p w:rsidR="00C30486" w:rsidRPr="00081BB4" w:rsidRDefault="00C30486" w:rsidP="00081BB4">
      <w:pPr>
        <w:autoSpaceDE w:val="0"/>
        <w:autoSpaceDN w:val="0"/>
        <w:adjustRightInd w:val="0"/>
        <w:jc w:val="both"/>
        <w:rPr>
          <w:rFonts w:eastAsiaTheme="minorHAnsi"/>
          <w:color w:val="000000"/>
          <w:lang w:eastAsia="en-US"/>
        </w:rPr>
      </w:pPr>
      <w:r w:rsidRPr="00081BB4">
        <w:rPr>
          <w:rFonts w:eastAsiaTheme="minorHAnsi"/>
          <w:color w:val="000000"/>
          <w:u w:val="single"/>
          <w:lang w:eastAsia="en-US"/>
        </w:rPr>
        <w:t xml:space="preserve">       Федеральным законом от 28.06.2021 № 219-ФЗ внесены изменения в Закон Российской Федерации от 19.04.1991 № 1032-1</w:t>
      </w:r>
      <w:r w:rsidRPr="00081BB4">
        <w:rPr>
          <w:rFonts w:eastAsiaTheme="minorHAnsi"/>
          <w:color w:val="000000"/>
          <w:lang w:eastAsia="en-US"/>
        </w:rPr>
        <w:t xml:space="preserve"> «О занятости населения в Российской Федерации» (далее – Закон о занятости) и статью 21 Федерального закона от 24.11.1995 № 181-ФЗ «О социальной защите инвалидов в Российской Федерации»: введено определение понятия «выполнение квоты». </w:t>
      </w:r>
    </w:p>
    <w:p w:rsidR="00C30486" w:rsidRPr="00081BB4" w:rsidRDefault="00C30486" w:rsidP="00081BB4">
      <w:pPr>
        <w:autoSpaceDE w:val="0"/>
        <w:autoSpaceDN w:val="0"/>
        <w:adjustRightInd w:val="0"/>
        <w:jc w:val="both"/>
        <w:rPr>
          <w:rFonts w:eastAsiaTheme="minorHAnsi"/>
          <w:b/>
          <w:color w:val="000000"/>
          <w:lang w:eastAsia="en-US"/>
        </w:rPr>
      </w:pPr>
      <w:r w:rsidRPr="00081BB4">
        <w:rPr>
          <w:rFonts w:eastAsiaTheme="minorHAnsi"/>
          <w:b/>
          <w:color w:val="000000"/>
          <w:lang w:eastAsia="en-US"/>
        </w:rPr>
        <w:t xml:space="preserve">        Так, согласно статье 13.2 Закона о занятости РФ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 Указанная норма статьи 13.2. вступает в силу с 01.03.2022. </w:t>
      </w:r>
    </w:p>
    <w:p w:rsidR="00C30486" w:rsidRPr="00081BB4" w:rsidRDefault="00C30486" w:rsidP="00081BB4">
      <w:pPr>
        <w:autoSpaceDE w:val="0"/>
        <w:autoSpaceDN w:val="0"/>
        <w:adjustRightInd w:val="0"/>
        <w:ind w:firstLine="709"/>
        <w:jc w:val="both"/>
        <w:rPr>
          <w:rFonts w:eastAsiaTheme="minorHAnsi"/>
          <w:b/>
          <w:color w:val="000000"/>
          <w:lang w:eastAsia="en-US"/>
        </w:rPr>
      </w:pPr>
      <w:r w:rsidRPr="00081BB4">
        <w:rPr>
          <w:rFonts w:eastAsiaTheme="minorHAnsi"/>
          <w:b/>
          <w:color w:val="000000"/>
          <w:lang w:eastAsia="en-US"/>
        </w:rPr>
        <w:t>Дополнительно сообщаем, что 28.06.2021 также внесены изменения в другие статьи Закона о занятости населения, в том числе в ст. 25 «Содействие работодателей в обеспечении занятости населения».</w:t>
      </w:r>
    </w:p>
    <w:p w:rsidR="00834C09" w:rsidRPr="00081BB4" w:rsidRDefault="00834C09" w:rsidP="00081BB4">
      <w:pPr>
        <w:autoSpaceDE w:val="0"/>
        <w:autoSpaceDN w:val="0"/>
        <w:adjustRightInd w:val="0"/>
        <w:ind w:firstLine="708"/>
        <w:jc w:val="both"/>
        <w:rPr>
          <w:rFonts w:eastAsiaTheme="minorHAnsi"/>
          <w:color w:val="000000"/>
          <w:lang w:eastAsia="en-US"/>
        </w:rPr>
      </w:pPr>
    </w:p>
    <w:p w:rsidR="00834C09" w:rsidRPr="00081BB4" w:rsidRDefault="00834C09" w:rsidP="00081BB4">
      <w:pPr>
        <w:autoSpaceDE w:val="0"/>
        <w:autoSpaceDN w:val="0"/>
        <w:adjustRightInd w:val="0"/>
        <w:ind w:firstLine="708"/>
        <w:jc w:val="both"/>
        <w:rPr>
          <w:rFonts w:eastAsiaTheme="minorHAnsi"/>
          <w:color w:val="000000"/>
          <w:lang w:eastAsia="en-US"/>
        </w:rPr>
      </w:pP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Приложения: </w:t>
      </w:r>
    </w:p>
    <w:p w:rsidR="00C30486" w:rsidRPr="00081BB4" w:rsidRDefault="00C30486" w:rsidP="00081BB4">
      <w:pPr>
        <w:autoSpaceDE w:val="0"/>
        <w:autoSpaceDN w:val="0"/>
        <w:adjustRightInd w:val="0"/>
        <w:ind w:firstLine="708"/>
        <w:jc w:val="both"/>
        <w:rPr>
          <w:rFonts w:eastAsiaTheme="minorHAnsi"/>
          <w:color w:val="000000"/>
          <w:lang w:eastAsia="en-US"/>
        </w:rPr>
      </w:pPr>
      <w:r w:rsidRPr="00081BB4">
        <w:rPr>
          <w:rFonts w:eastAsiaTheme="minorHAnsi"/>
          <w:color w:val="000000"/>
          <w:lang w:eastAsia="en-US"/>
        </w:rPr>
        <w:t xml:space="preserve">1. Постановление Правительства Ханты-Мансийского автономного округа – Югры от 18.06.2021 №222-п; </w:t>
      </w:r>
    </w:p>
    <w:p w:rsidR="00C30486" w:rsidRPr="00081BB4" w:rsidRDefault="00C30486" w:rsidP="00081BB4">
      <w:pPr>
        <w:ind w:firstLine="709"/>
        <w:jc w:val="both"/>
      </w:pPr>
      <w:r w:rsidRPr="00081BB4">
        <w:t>2. Распоряжение Департамента труда и занятости населения ХМАО-Югры от 30.06.2021 № 17-Р-185.</w:t>
      </w:r>
    </w:p>
    <w:p w:rsidR="007E398E" w:rsidRPr="007E398E" w:rsidRDefault="007E398E" w:rsidP="007E398E">
      <w:pPr>
        <w:spacing w:line="360" w:lineRule="auto"/>
        <w:jc w:val="both"/>
        <w:rPr>
          <w:sz w:val="28"/>
          <w:szCs w:val="28"/>
        </w:rPr>
      </w:pPr>
    </w:p>
    <w:p w:rsidR="00E858EB" w:rsidRPr="00DC21C3" w:rsidRDefault="00E858EB" w:rsidP="00D6312D">
      <w:pPr>
        <w:tabs>
          <w:tab w:val="left" w:pos="1050"/>
        </w:tabs>
        <w:rPr>
          <w:sz w:val="28"/>
          <w:szCs w:val="28"/>
        </w:rPr>
      </w:pPr>
    </w:p>
    <w:sectPr w:rsidR="00E858EB" w:rsidRPr="00DC21C3" w:rsidSect="00D50557">
      <w:pgSz w:w="11909" w:h="16834"/>
      <w:pgMar w:top="851" w:right="851" w:bottom="567"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B11F2"/>
    <w:multiLevelType w:val="hybridMultilevel"/>
    <w:tmpl w:val="02E80172"/>
    <w:lvl w:ilvl="0" w:tplc="FD0EC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0A5E6B"/>
    <w:multiLevelType w:val="hybridMultilevel"/>
    <w:tmpl w:val="04C8CE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AAE05B0"/>
    <w:multiLevelType w:val="hybridMultilevel"/>
    <w:tmpl w:val="DA46650A"/>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F0423FF"/>
    <w:multiLevelType w:val="hybridMultilevel"/>
    <w:tmpl w:val="2AAC70D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A4543FB"/>
    <w:multiLevelType w:val="hybridMultilevel"/>
    <w:tmpl w:val="8B8054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5869B8"/>
    <w:multiLevelType w:val="hybridMultilevel"/>
    <w:tmpl w:val="85E4E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C01A6"/>
    <w:rsid w:val="00012508"/>
    <w:rsid w:val="00012D3C"/>
    <w:rsid w:val="00023919"/>
    <w:rsid w:val="000349BE"/>
    <w:rsid w:val="00035F8A"/>
    <w:rsid w:val="00036EB9"/>
    <w:rsid w:val="000373AE"/>
    <w:rsid w:val="00040BB1"/>
    <w:rsid w:val="00052F54"/>
    <w:rsid w:val="0005478D"/>
    <w:rsid w:val="00066704"/>
    <w:rsid w:val="00081BB4"/>
    <w:rsid w:val="000A0147"/>
    <w:rsid w:val="000C1F66"/>
    <w:rsid w:val="000C483F"/>
    <w:rsid w:val="000D3836"/>
    <w:rsid w:val="000F5276"/>
    <w:rsid w:val="000F6EE4"/>
    <w:rsid w:val="001012DB"/>
    <w:rsid w:val="00107461"/>
    <w:rsid w:val="001141CF"/>
    <w:rsid w:val="00132606"/>
    <w:rsid w:val="00136810"/>
    <w:rsid w:val="00137874"/>
    <w:rsid w:val="001432BC"/>
    <w:rsid w:val="00162D69"/>
    <w:rsid w:val="00174B34"/>
    <w:rsid w:val="00177420"/>
    <w:rsid w:val="001948EF"/>
    <w:rsid w:val="001A26ED"/>
    <w:rsid w:val="001B1AD4"/>
    <w:rsid w:val="001C131B"/>
    <w:rsid w:val="001C4B9C"/>
    <w:rsid w:val="001E393B"/>
    <w:rsid w:val="001E531B"/>
    <w:rsid w:val="001E5B5C"/>
    <w:rsid w:val="001F0E32"/>
    <w:rsid w:val="00204AF2"/>
    <w:rsid w:val="0020779F"/>
    <w:rsid w:val="002144ED"/>
    <w:rsid w:val="00230F12"/>
    <w:rsid w:val="00231073"/>
    <w:rsid w:val="00231A9C"/>
    <w:rsid w:val="00231EF5"/>
    <w:rsid w:val="00235432"/>
    <w:rsid w:val="00236EA5"/>
    <w:rsid w:val="00243E5C"/>
    <w:rsid w:val="00247F1B"/>
    <w:rsid w:val="00252A9A"/>
    <w:rsid w:val="002573D7"/>
    <w:rsid w:val="00266C94"/>
    <w:rsid w:val="00270F12"/>
    <w:rsid w:val="002A4176"/>
    <w:rsid w:val="002B2335"/>
    <w:rsid w:val="002D010E"/>
    <w:rsid w:val="002D32BD"/>
    <w:rsid w:val="002D496A"/>
    <w:rsid w:val="002D5C6C"/>
    <w:rsid w:val="003079B2"/>
    <w:rsid w:val="0032035C"/>
    <w:rsid w:val="003224E3"/>
    <w:rsid w:val="0034346E"/>
    <w:rsid w:val="00347F76"/>
    <w:rsid w:val="00354A3E"/>
    <w:rsid w:val="00355B88"/>
    <w:rsid w:val="00390110"/>
    <w:rsid w:val="003A38E8"/>
    <w:rsid w:val="003C3056"/>
    <w:rsid w:val="003F1232"/>
    <w:rsid w:val="003F7E6A"/>
    <w:rsid w:val="004024EF"/>
    <w:rsid w:val="00405988"/>
    <w:rsid w:val="00414BD6"/>
    <w:rsid w:val="00421F29"/>
    <w:rsid w:val="00431CEC"/>
    <w:rsid w:val="004322C1"/>
    <w:rsid w:val="00440469"/>
    <w:rsid w:val="00461330"/>
    <w:rsid w:val="00467C28"/>
    <w:rsid w:val="0047214C"/>
    <w:rsid w:val="00475F7F"/>
    <w:rsid w:val="00497E84"/>
    <w:rsid w:val="004B2315"/>
    <w:rsid w:val="004E2447"/>
    <w:rsid w:val="004E5E96"/>
    <w:rsid w:val="004F5DCB"/>
    <w:rsid w:val="005016A9"/>
    <w:rsid w:val="00516F38"/>
    <w:rsid w:val="00521C25"/>
    <w:rsid w:val="005261CD"/>
    <w:rsid w:val="0054142F"/>
    <w:rsid w:val="00580AE6"/>
    <w:rsid w:val="00587616"/>
    <w:rsid w:val="00596F58"/>
    <w:rsid w:val="005B3BFE"/>
    <w:rsid w:val="005B5A16"/>
    <w:rsid w:val="00610A66"/>
    <w:rsid w:val="006140F3"/>
    <w:rsid w:val="006173B0"/>
    <w:rsid w:val="00626705"/>
    <w:rsid w:val="00633B31"/>
    <w:rsid w:val="0063617A"/>
    <w:rsid w:val="00681633"/>
    <w:rsid w:val="00681AC7"/>
    <w:rsid w:val="00690D7C"/>
    <w:rsid w:val="00692866"/>
    <w:rsid w:val="006B449F"/>
    <w:rsid w:val="006C5965"/>
    <w:rsid w:val="006F0311"/>
    <w:rsid w:val="00714FB5"/>
    <w:rsid w:val="00727527"/>
    <w:rsid w:val="0073621B"/>
    <w:rsid w:val="00753D38"/>
    <w:rsid w:val="007643D7"/>
    <w:rsid w:val="007A31B5"/>
    <w:rsid w:val="007B59DE"/>
    <w:rsid w:val="007B73CA"/>
    <w:rsid w:val="007D3518"/>
    <w:rsid w:val="007E398E"/>
    <w:rsid w:val="00807D55"/>
    <w:rsid w:val="00834C09"/>
    <w:rsid w:val="00844478"/>
    <w:rsid w:val="008947DB"/>
    <w:rsid w:val="008A36BD"/>
    <w:rsid w:val="008B1718"/>
    <w:rsid w:val="008C7EF9"/>
    <w:rsid w:val="008D643E"/>
    <w:rsid w:val="008D789C"/>
    <w:rsid w:val="009142E0"/>
    <w:rsid w:val="00925026"/>
    <w:rsid w:val="0096408F"/>
    <w:rsid w:val="00971CA7"/>
    <w:rsid w:val="00976133"/>
    <w:rsid w:val="00976B19"/>
    <w:rsid w:val="00980187"/>
    <w:rsid w:val="00995F20"/>
    <w:rsid w:val="009A773F"/>
    <w:rsid w:val="009C2D4C"/>
    <w:rsid w:val="009E00CB"/>
    <w:rsid w:val="009E6485"/>
    <w:rsid w:val="009F793E"/>
    <w:rsid w:val="00A00919"/>
    <w:rsid w:val="00A118F8"/>
    <w:rsid w:val="00A34965"/>
    <w:rsid w:val="00A43536"/>
    <w:rsid w:val="00A45020"/>
    <w:rsid w:val="00A613EC"/>
    <w:rsid w:val="00A764D3"/>
    <w:rsid w:val="00AA1BAC"/>
    <w:rsid w:val="00AB5FAF"/>
    <w:rsid w:val="00AB74B5"/>
    <w:rsid w:val="00AC7823"/>
    <w:rsid w:val="00AF1849"/>
    <w:rsid w:val="00AF5892"/>
    <w:rsid w:val="00AF7161"/>
    <w:rsid w:val="00B01BCA"/>
    <w:rsid w:val="00B11C3D"/>
    <w:rsid w:val="00B31E9B"/>
    <w:rsid w:val="00B34788"/>
    <w:rsid w:val="00B3733D"/>
    <w:rsid w:val="00B40532"/>
    <w:rsid w:val="00B52BCB"/>
    <w:rsid w:val="00B6262C"/>
    <w:rsid w:val="00B65EDA"/>
    <w:rsid w:val="00B75D16"/>
    <w:rsid w:val="00B82C67"/>
    <w:rsid w:val="00B96016"/>
    <w:rsid w:val="00BA0799"/>
    <w:rsid w:val="00BC10D3"/>
    <w:rsid w:val="00BC1E64"/>
    <w:rsid w:val="00BD3DCE"/>
    <w:rsid w:val="00BD4341"/>
    <w:rsid w:val="00BE0475"/>
    <w:rsid w:val="00BE2CB9"/>
    <w:rsid w:val="00BE51F0"/>
    <w:rsid w:val="00C15EB7"/>
    <w:rsid w:val="00C30486"/>
    <w:rsid w:val="00C3585D"/>
    <w:rsid w:val="00C47BD6"/>
    <w:rsid w:val="00C63D1C"/>
    <w:rsid w:val="00C70D74"/>
    <w:rsid w:val="00C80E15"/>
    <w:rsid w:val="00C94BA5"/>
    <w:rsid w:val="00C95312"/>
    <w:rsid w:val="00CC5563"/>
    <w:rsid w:val="00CD55B7"/>
    <w:rsid w:val="00CF5917"/>
    <w:rsid w:val="00D0570F"/>
    <w:rsid w:val="00D13BFB"/>
    <w:rsid w:val="00D167E0"/>
    <w:rsid w:val="00D2341F"/>
    <w:rsid w:val="00D50557"/>
    <w:rsid w:val="00D61E92"/>
    <w:rsid w:val="00D6312D"/>
    <w:rsid w:val="00D63389"/>
    <w:rsid w:val="00D64E73"/>
    <w:rsid w:val="00D64F3F"/>
    <w:rsid w:val="00D74F68"/>
    <w:rsid w:val="00D92751"/>
    <w:rsid w:val="00D92A1A"/>
    <w:rsid w:val="00D967BD"/>
    <w:rsid w:val="00D96978"/>
    <w:rsid w:val="00DA4D7E"/>
    <w:rsid w:val="00DB22D8"/>
    <w:rsid w:val="00DB250C"/>
    <w:rsid w:val="00DB40AD"/>
    <w:rsid w:val="00DC01A6"/>
    <w:rsid w:val="00DC21C3"/>
    <w:rsid w:val="00DC62D5"/>
    <w:rsid w:val="00DD1481"/>
    <w:rsid w:val="00DD5102"/>
    <w:rsid w:val="00DE78F8"/>
    <w:rsid w:val="00DF2683"/>
    <w:rsid w:val="00DF2D96"/>
    <w:rsid w:val="00DF4CD1"/>
    <w:rsid w:val="00DF58FA"/>
    <w:rsid w:val="00E16BAF"/>
    <w:rsid w:val="00E26977"/>
    <w:rsid w:val="00E3356A"/>
    <w:rsid w:val="00E33CE7"/>
    <w:rsid w:val="00E450A0"/>
    <w:rsid w:val="00E51725"/>
    <w:rsid w:val="00E76FA3"/>
    <w:rsid w:val="00E858EB"/>
    <w:rsid w:val="00E861E2"/>
    <w:rsid w:val="00E91574"/>
    <w:rsid w:val="00EA1F47"/>
    <w:rsid w:val="00EB2472"/>
    <w:rsid w:val="00EC08B8"/>
    <w:rsid w:val="00EC2D8B"/>
    <w:rsid w:val="00ED380F"/>
    <w:rsid w:val="00EE279B"/>
    <w:rsid w:val="00EE4860"/>
    <w:rsid w:val="00EE688A"/>
    <w:rsid w:val="00F012ED"/>
    <w:rsid w:val="00F1163C"/>
    <w:rsid w:val="00F120C9"/>
    <w:rsid w:val="00F23E60"/>
    <w:rsid w:val="00F513EF"/>
    <w:rsid w:val="00F672CB"/>
    <w:rsid w:val="00F87B23"/>
    <w:rsid w:val="00FA2B2E"/>
    <w:rsid w:val="00FA3727"/>
    <w:rsid w:val="00FA7318"/>
    <w:rsid w:val="00FD68F4"/>
    <w:rsid w:val="00FF5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E26C7-2FFC-4326-9F65-A7FF61A5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01A6"/>
    <w:pPr>
      <w:keepNext/>
      <w:jc w:val="center"/>
      <w:outlineLvl w:val="0"/>
    </w:pPr>
    <w:rPr>
      <w:b/>
      <w:i/>
      <w:sz w:val="16"/>
      <w:szCs w:val="16"/>
    </w:rPr>
  </w:style>
  <w:style w:type="paragraph" w:styleId="2">
    <w:name w:val="heading 2"/>
    <w:basedOn w:val="a"/>
    <w:next w:val="a"/>
    <w:link w:val="20"/>
    <w:uiPriority w:val="9"/>
    <w:semiHidden/>
    <w:unhideWhenUsed/>
    <w:qFormat/>
    <w:rsid w:val="00EC08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1A6"/>
    <w:rPr>
      <w:rFonts w:ascii="Times New Roman" w:eastAsia="Times New Roman" w:hAnsi="Times New Roman" w:cs="Times New Roman"/>
      <w:b/>
      <w:i/>
      <w:sz w:val="16"/>
      <w:szCs w:val="16"/>
      <w:lang w:eastAsia="ru-RU"/>
    </w:rPr>
  </w:style>
  <w:style w:type="character" w:styleId="a3">
    <w:name w:val="Hyperlink"/>
    <w:basedOn w:val="a0"/>
    <w:rsid w:val="00DC01A6"/>
    <w:rPr>
      <w:color w:val="0000FF"/>
      <w:u w:val="single"/>
    </w:rPr>
  </w:style>
  <w:style w:type="paragraph" w:styleId="a4">
    <w:name w:val="Balloon Text"/>
    <w:basedOn w:val="a"/>
    <w:link w:val="a5"/>
    <w:uiPriority w:val="99"/>
    <w:semiHidden/>
    <w:unhideWhenUsed/>
    <w:rsid w:val="00DC01A6"/>
    <w:rPr>
      <w:rFonts w:ascii="Tahoma" w:hAnsi="Tahoma" w:cs="Tahoma"/>
      <w:sz w:val="16"/>
      <w:szCs w:val="16"/>
    </w:rPr>
  </w:style>
  <w:style w:type="character" w:customStyle="1" w:styleId="a5">
    <w:name w:val="Текст выноски Знак"/>
    <w:basedOn w:val="a0"/>
    <w:link w:val="a4"/>
    <w:uiPriority w:val="99"/>
    <w:semiHidden/>
    <w:rsid w:val="00DC01A6"/>
    <w:rPr>
      <w:rFonts w:ascii="Tahoma" w:eastAsia="Times New Roman" w:hAnsi="Tahoma" w:cs="Tahoma"/>
      <w:sz w:val="16"/>
      <w:szCs w:val="16"/>
      <w:lang w:eastAsia="ru-RU"/>
    </w:rPr>
  </w:style>
  <w:style w:type="paragraph" w:styleId="a6">
    <w:name w:val="Body Text"/>
    <w:basedOn w:val="a"/>
    <w:link w:val="a7"/>
    <w:unhideWhenUsed/>
    <w:rsid w:val="00405988"/>
    <w:pPr>
      <w:spacing w:after="120"/>
    </w:pPr>
  </w:style>
  <w:style w:type="character" w:customStyle="1" w:styleId="a7">
    <w:name w:val="Основной текст Знак"/>
    <w:basedOn w:val="a0"/>
    <w:link w:val="a6"/>
    <w:rsid w:val="00405988"/>
    <w:rPr>
      <w:rFonts w:ascii="Times New Roman" w:eastAsia="Times New Roman" w:hAnsi="Times New Roman" w:cs="Times New Roman"/>
      <w:sz w:val="24"/>
      <w:szCs w:val="24"/>
      <w:lang w:eastAsia="ru-RU"/>
    </w:rPr>
  </w:style>
  <w:style w:type="paragraph" w:styleId="a8">
    <w:name w:val="List Paragraph"/>
    <w:basedOn w:val="a"/>
    <w:uiPriority w:val="34"/>
    <w:qFormat/>
    <w:rsid w:val="00405988"/>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4059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1C131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B01BCA"/>
    <w:pPr>
      <w:spacing w:after="120" w:line="480" w:lineRule="auto"/>
      <w:jc w:val="both"/>
    </w:pPr>
  </w:style>
  <w:style w:type="character" w:customStyle="1" w:styleId="22">
    <w:name w:val="Основной текст 2 Знак"/>
    <w:basedOn w:val="a0"/>
    <w:link w:val="21"/>
    <w:rsid w:val="00B01BCA"/>
    <w:rPr>
      <w:rFonts w:ascii="Times New Roman" w:eastAsia="Times New Roman" w:hAnsi="Times New Roman" w:cs="Times New Roman"/>
      <w:sz w:val="24"/>
      <w:szCs w:val="24"/>
      <w:lang w:eastAsia="ru-RU"/>
    </w:rPr>
  </w:style>
  <w:style w:type="paragraph" w:styleId="aa">
    <w:name w:val="Normal (Web)"/>
    <w:basedOn w:val="a"/>
    <w:uiPriority w:val="99"/>
    <w:unhideWhenUsed/>
    <w:rsid w:val="00CF5917"/>
    <w:pPr>
      <w:spacing w:before="100" w:beforeAutospacing="1" w:after="100" w:afterAutospacing="1"/>
    </w:pPr>
  </w:style>
  <w:style w:type="paragraph" w:styleId="ab">
    <w:name w:val="No Spacing"/>
    <w:uiPriority w:val="1"/>
    <w:qFormat/>
    <w:rsid w:val="000D3836"/>
    <w:pPr>
      <w:spacing w:after="0" w:line="240" w:lineRule="auto"/>
    </w:pPr>
    <w:rPr>
      <w:rFonts w:eastAsiaTheme="minorEastAsia"/>
      <w:lang w:eastAsia="ru-RU"/>
    </w:rPr>
  </w:style>
  <w:style w:type="character" w:customStyle="1" w:styleId="20">
    <w:name w:val="Заголовок 2 Знак"/>
    <w:basedOn w:val="a0"/>
    <w:link w:val="2"/>
    <w:uiPriority w:val="9"/>
    <w:semiHidden/>
    <w:rsid w:val="00EC08B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7424">
      <w:bodyDiv w:val="1"/>
      <w:marLeft w:val="0"/>
      <w:marRight w:val="0"/>
      <w:marTop w:val="0"/>
      <w:marBottom w:val="0"/>
      <w:divBdr>
        <w:top w:val="none" w:sz="0" w:space="0" w:color="auto"/>
        <w:left w:val="none" w:sz="0" w:space="0" w:color="auto"/>
        <w:bottom w:val="none" w:sz="0" w:space="0" w:color="auto"/>
        <w:right w:val="none" w:sz="0" w:space="0" w:color="auto"/>
      </w:divBdr>
    </w:div>
    <w:div w:id="1055354912">
      <w:bodyDiv w:val="1"/>
      <w:marLeft w:val="0"/>
      <w:marRight w:val="0"/>
      <w:marTop w:val="0"/>
      <w:marBottom w:val="0"/>
      <w:divBdr>
        <w:top w:val="none" w:sz="0" w:space="0" w:color="auto"/>
        <w:left w:val="none" w:sz="0" w:space="0" w:color="auto"/>
        <w:bottom w:val="none" w:sz="0" w:space="0" w:color="auto"/>
        <w:right w:val="none" w:sz="0" w:space="0" w:color="auto"/>
      </w:divBdr>
    </w:div>
    <w:div w:id="1365791062">
      <w:bodyDiv w:val="1"/>
      <w:marLeft w:val="0"/>
      <w:marRight w:val="0"/>
      <w:marTop w:val="0"/>
      <w:marBottom w:val="0"/>
      <w:divBdr>
        <w:top w:val="none" w:sz="0" w:space="0" w:color="auto"/>
        <w:left w:val="none" w:sz="0" w:space="0" w:color="auto"/>
        <w:bottom w:val="none" w:sz="0" w:space="0" w:color="auto"/>
        <w:right w:val="none" w:sz="0" w:space="0" w:color="auto"/>
      </w:divBdr>
    </w:div>
    <w:div w:id="1806503284">
      <w:bodyDiv w:val="1"/>
      <w:marLeft w:val="0"/>
      <w:marRight w:val="0"/>
      <w:marTop w:val="0"/>
      <w:marBottom w:val="0"/>
      <w:divBdr>
        <w:top w:val="none" w:sz="0" w:space="0" w:color="auto"/>
        <w:left w:val="none" w:sz="0" w:space="0" w:color="auto"/>
        <w:bottom w:val="none" w:sz="0" w:space="0" w:color="auto"/>
        <w:right w:val="none" w:sz="0" w:space="0" w:color="auto"/>
      </w:divBdr>
    </w:div>
    <w:div w:id="1947929688">
      <w:bodyDiv w:val="1"/>
      <w:marLeft w:val="0"/>
      <w:marRight w:val="0"/>
      <w:marTop w:val="0"/>
      <w:marBottom w:val="0"/>
      <w:divBdr>
        <w:top w:val="none" w:sz="0" w:space="0" w:color="auto"/>
        <w:left w:val="none" w:sz="0" w:space="0" w:color="auto"/>
        <w:bottom w:val="none" w:sz="0" w:space="0" w:color="auto"/>
        <w:right w:val="none" w:sz="0" w:space="0" w:color="auto"/>
      </w:divBdr>
    </w:div>
    <w:div w:id="21036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3</Pages>
  <Words>1407</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razgildeyevasn</dc:creator>
  <cp:lastModifiedBy>Токмакова Оксана Николаевна</cp:lastModifiedBy>
  <cp:revision>53</cp:revision>
  <cp:lastPrinted>2018-05-04T07:48:00Z</cp:lastPrinted>
  <dcterms:created xsi:type="dcterms:W3CDTF">2018-05-04T07:58:00Z</dcterms:created>
  <dcterms:modified xsi:type="dcterms:W3CDTF">2021-12-15T09:43:00Z</dcterms:modified>
</cp:coreProperties>
</file>