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1"/>
          <w:color w:val="000000"/>
          <w:sz w:val="28"/>
          <w:u w:val="none"/>
        </w:rPr>
        <w:instrText>HYPERLINK "https://www.consultant.ru/document/cons_doc_LAW_518688/"</w:instrTex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  <w:u w:val="none"/>
        </w:rPr>
        <w:t>Постановление Правительства РФ от 08.11.2025 N 1765 "О внесении изменений в постановление Правительства Российской Федерации от 30 мая 2024 г. N 709"</w:t>
      </w:r>
      <w:r>
        <w:rPr>
          <w:rFonts w:ascii="Times New Roman" w:hAnsi="Times New Roman"/>
          <w:b w:val="1"/>
          <w:color w:val="000000"/>
          <w:sz w:val="28"/>
          <w:u w:val="none"/>
        </w:rPr>
        <w:fldChar w:fldCharType="end"/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Введен специальный порядок учета выполнения работодателем квоты для приема на работу инвалидов из числа граждан, принимавших участие в специальной военной операции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Уточнено, что выполнение работодателем установленной квоты обеспечивается в случае наличия заключенного трудового договора с инвалидом на рабочее место непосредственно у работодателя. Исполнение квоты считается кратным 2 рабочим местам для трудоустройства инвалидов при трудоустройстве: одного инвалида I группы; одного инвалида из числа ветеранов боевых действий, указанных в подпунктах 1, 1.1, 2.2 - 2.5 пункта 1 статьи 3 Федерального закона "О ветеранах" и принимавших участие в специальной военной операции.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Кроме того, конкретизированы случаи, при которых государственные учреждения службы занятости информируют работодателя о невозможности выполнения квоты в текущем квартале.</w:t>
      </w: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2025-12-07T11:07:46Z</dcterms:modified>
</cp:coreProperties>
</file>