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Усовершенствованы положения Гражданского кодекса РФ о компенсации как мере гражданско-правовой ответственности за нарушение исключительных прав на результаты интеллектуальной деятельности и средства индивидуализации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ГК РФ дополняется отдельной статьей 1252.1 "Компенсация", которая закрепляет общие положения о характере компенсации как вида гражданско-правовой ответственности, порядке и способах ее расчета.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Поправками, в том числе: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закреплено общее правило о том, что нарушением исключительного права признается незаконное использование одного результата интеллектуальной деятельности или средства индивидуализации каким-либо одним способом;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10 миллионов рублей увеличен верхний предел компенсации, определяемой в твердом размере;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закреплено, что для целей определения компенсации суды смогут рассматривать множественность нарушений как одно нарушение;</w:t>
      </w:r>
    </w:p>
    <w:p w14:paraId="1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предусмотрено право суда снизить размер компенсации ниже установленных пределов в случае, если нарушитель не знал и не должен был знать, что он допускает нарушение исключительного права;</w:t>
      </w:r>
    </w:p>
    <w:p w14:paraId="1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установлена норма о солидарной ответственности нескольких лиц, совершивших самостоятельные нарушения исключительного права с использованием одних и тех же контрафактных материальных носителей;</w:t>
      </w:r>
    </w:p>
    <w:p w14:paraId="13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закреплено, что в случае нарушения исключительного права на результат интеллектуальной деятельности или средство индивидуализации, принадлежащего нескольким правообладателям, взысканная компенсация распределяется между всеми правообладателями в равных долях.</w:t>
      </w:r>
    </w:p>
    <w:p w14:paraId="14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Предусмотрены и иные новшества.</w:t>
      </w:r>
    </w:p>
    <w:p w14:paraId="15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Реализован ряд постановлений Конституционного Суда РФ, в том числе постановления от 13 декабря 2016 г. N 28-П, от 24 июля 2020 № 40-П.</w:t>
      </w:r>
    </w:p>
    <w:p w14:paraId="16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214-ФЗ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часть четвертую Гражданского кодекса Российской Федерации»</w:t>
      </w:r>
      <w:r>
        <w:rPr>
          <w:rFonts w:ascii="Times New Roman" w:hAnsi="Times New Roman"/>
          <w:sz w:val="28"/>
        </w:rPr>
        <w:t xml:space="preserve"> вступает в силу по истечении ста восьмидесяти дней после дня его официального опубликования.</w:t>
      </w:r>
    </w:p>
    <w:p w14:paraId="17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9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p w14:paraId="1C000000">
      <w:pPr>
        <w:spacing w:line="360" w:lineRule="auto"/>
        <w:ind/>
        <w:jc w:val="both"/>
        <w:rPr>
          <w:color w:val="000000"/>
          <w:sz w:val="20"/>
        </w:rPr>
      </w:pPr>
    </w:p>
    <w:p w14:paraId="1D000000">
      <w:pPr>
        <w:spacing w:line="360" w:lineRule="auto"/>
        <w:ind/>
        <w:jc w:val="both"/>
        <w:rPr>
          <w:color w:val="000000"/>
          <w:sz w:val="20"/>
        </w:rPr>
      </w:pPr>
    </w:p>
    <w:p w14:paraId="1E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2025-07-14T12:17:52Z</dcterms:modified>
</cp:coreProperties>
</file>