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56" w:rsidRPr="00623980" w:rsidRDefault="00A74456" w:rsidP="00A74456">
      <w:pPr>
        <w:rPr>
          <w:b/>
          <w:color w:val="FF0000"/>
          <w:sz w:val="28"/>
          <w:szCs w:val="52"/>
        </w:rPr>
      </w:pPr>
      <w:r>
        <w:rPr>
          <w:b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8CA15" wp14:editId="5CDD84AF">
                <wp:simplePos x="0" y="0"/>
                <wp:positionH relativeFrom="column">
                  <wp:posOffset>1066800</wp:posOffset>
                </wp:positionH>
                <wp:positionV relativeFrom="paragraph">
                  <wp:posOffset>241935</wp:posOffset>
                </wp:positionV>
                <wp:extent cx="1866900" cy="509905"/>
                <wp:effectExtent l="0" t="3175" r="1905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456" w:rsidRPr="00453170" w:rsidRDefault="00A74456" w:rsidP="00A74456">
                            <w:pPr>
                              <w:rPr>
                                <w:rFonts w:ascii="DIN Pro Black" w:hAnsi="DIN Pro Black"/>
                                <w:color w:val="999999"/>
                              </w:rPr>
                            </w:pPr>
                            <w:r w:rsidRPr="00453170">
                              <w:rPr>
                                <w:rFonts w:ascii="DIN Pro Black" w:hAnsi="DIN Pro Black"/>
                                <w:color w:val="999999"/>
                              </w:rPr>
                              <w:t>ФЕДЕРАЛЬНАЯ</w:t>
                            </w:r>
                          </w:p>
                          <w:p w:rsidR="00A74456" w:rsidRPr="00453170" w:rsidRDefault="00A74456" w:rsidP="00A74456">
                            <w:pPr>
                              <w:rPr>
                                <w:rFonts w:ascii="DIN Pro Black" w:hAnsi="DIN Pro Black"/>
                                <w:color w:val="999999"/>
                              </w:rPr>
                            </w:pPr>
                            <w:r w:rsidRPr="00453170">
                              <w:rPr>
                                <w:rFonts w:ascii="DIN Pro Black" w:hAnsi="DIN Pro Black"/>
                                <w:color w:val="999999"/>
                              </w:rPr>
                              <w:t>НАЛОГОВАЯ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84pt;margin-top:19.05pt;width:147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" stroked="f">
                <v:textbox>
                  <w:txbxContent>
                    <w:p w:rsidR="00A74456" w:rsidRPr="00453170" w:rsidRDefault="00A74456" w:rsidP="00A74456">
                      <w:pPr>
                        <w:rPr>
                          <w:rFonts w:ascii="DIN Pro Black" w:hAnsi="DIN Pro Black"/>
                          <w:color w:val="999999"/>
                        </w:rPr>
                      </w:pPr>
                      <w:r w:rsidRPr="00453170">
                        <w:rPr>
                          <w:rFonts w:ascii="DIN Pro Black" w:hAnsi="DIN Pro Black"/>
                          <w:color w:val="999999"/>
                        </w:rPr>
                        <w:t>ФЕДЕРАЛЬНАЯ</w:t>
                      </w:r>
                    </w:p>
                    <w:p w:rsidR="00A74456" w:rsidRPr="00453170" w:rsidRDefault="00A74456" w:rsidP="00A74456">
                      <w:pPr>
                        <w:rPr>
                          <w:rFonts w:ascii="DIN Pro Black" w:hAnsi="DIN Pro Black"/>
                          <w:color w:val="999999"/>
                        </w:rPr>
                      </w:pPr>
                      <w:r w:rsidRPr="00453170">
                        <w:rPr>
                          <w:rFonts w:ascii="DIN Pro Black" w:hAnsi="DIN Pro Black"/>
                          <w:color w:val="999999"/>
                        </w:rPr>
                        <w:t>НАЛОГОВАЯ СЛУЖБА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52"/>
          <w:szCs w:val="52"/>
        </w:rPr>
        <w:drawing>
          <wp:inline distT="0" distB="0" distL="0" distR="0" wp14:anchorId="39380D7C" wp14:editId="366A14B5">
            <wp:extent cx="1066800" cy="967740"/>
            <wp:effectExtent l="0" t="0" r="0" b="3810"/>
            <wp:docPr id="1" name="Рисунок 1" descr="ГЕРБ ФНС (нов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ФНС (новый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456" w:rsidRPr="00623980" w:rsidRDefault="00A74456" w:rsidP="00A74456">
      <w:pPr>
        <w:jc w:val="center"/>
        <w:rPr>
          <w:rFonts w:ascii="Trebuchet MS" w:hAnsi="Trebuchet MS"/>
          <w:b/>
          <w:color w:val="D71919"/>
          <w:sz w:val="48"/>
          <w:szCs w:val="48"/>
        </w:rPr>
      </w:pPr>
      <w:r w:rsidRPr="00350E63">
        <w:rPr>
          <w:rFonts w:ascii="Trebuchet MS" w:hAnsi="Trebuchet MS"/>
          <w:b/>
          <w:color w:val="D71919"/>
          <w:sz w:val="48"/>
          <w:szCs w:val="48"/>
        </w:rPr>
        <w:t>ИНФОРМАЦИОННОЕ СООБЩЕНИЕ</w:t>
      </w:r>
    </w:p>
    <w:p w:rsidR="00A74456" w:rsidRDefault="00A74456" w:rsidP="00A74456">
      <w:pPr>
        <w:jc w:val="center"/>
        <w:rPr>
          <w:rFonts w:ascii="Trebuchet MS" w:eastAsia="Calibri" w:hAnsi="Trebuchet MS"/>
          <w:sz w:val="2"/>
          <w:szCs w:val="26"/>
          <w:lang w:eastAsia="en-US"/>
        </w:rPr>
      </w:pPr>
    </w:p>
    <w:p w:rsidR="00A74456" w:rsidRDefault="00A74456" w:rsidP="00A74456">
      <w:pPr>
        <w:jc w:val="center"/>
        <w:rPr>
          <w:rFonts w:ascii="Trebuchet MS" w:eastAsia="Calibri" w:hAnsi="Trebuchet MS"/>
          <w:sz w:val="2"/>
          <w:szCs w:val="26"/>
          <w:lang w:eastAsia="en-US"/>
        </w:rPr>
      </w:pPr>
    </w:p>
    <w:p w:rsidR="00A74456" w:rsidRPr="00350E63" w:rsidRDefault="00A74456" w:rsidP="00A74456">
      <w:pPr>
        <w:jc w:val="center"/>
        <w:rPr>
          <w:rFonts w:ascii="Trebuchet MS" w:eastAsia="Calibri" w:hAnsi="Trebuchet MS"/>
          <w:sz w:val="2"/>
          <w:szCs w:val="26"/>
          <w:lang w:eastAsia="en-US"/>
        </w:rPr>
      </w:pPr>
    </w:p>
    <w:p w:rsidR="00A74456" w:rsidRPr="006925CA" w:rsidRDefault="00A74456" w:rsidP="00A74456">
      <w:pPr>
        <w:jc w:val="center"/>
        <w:rPr>
          <w:rFonts w:ascii="Trebuchet MS" w:eastAsia="Calibri" w:hAnsi="Trebuchet MS"/>
          <w:sz w:val="2"/>
          <w:szCs w:val="26"/>
          <w:lang w:eastAsia="en-US"/>
        </w:rPr>
      </w:pPr>
    </w:p>
    <w:p w:rsidR="00A74456" w:rsidRPr="00FC59C3" w:rsidRDefault="00A74456" w:rsidP="00A74456">
      <w:pPr>
        <w:jc w:val="center"/>
        <w:rPr>
          <w:rFonts w:ascii="Trebuchet MS" w:hAnsi="Trebuchet MS"/>
          <w:color w:val="0066B3"/>
          <w:sz w:val="36"/>
          <w:szCs w:val="36"/>
        </w:rPr>
      </w:pPr>
      <w:r w:rsidRPr="00FC59C3">
        <w:rPr>
          <w:rFonts w:ascii="Trebuchet MS" w:hAnsi="Trebuchet MS"/>
          <w:color w:val="0066B3"/>
          <w:sz w:val="36"/>
          <w:szCs w:val="36"/>
        </w:rPr>
        <w:t>Об отмене единого налога на вмененный доход для отдельных видов деятельности</w:t>
      </w:r>
    </w:p>
    <w:p w:rsidR="00A74456" w:rsidRDefault="00A74456" w:rsidP="005575E0">
      <w:pPr>
        <w:jc w:val="both"/>
        <w:rPr>
          <w:rFonts w:ascii="Trebuchet MS" w:hAnsi="Trebuchet MS"/>
          <w:sz w:val="8"/>
          <w:szCs w:val="30"/>
        </w:rPr>
      </w:pPr>
    </w:p>
    <w:p w:rsidR="00FC59C3" w:rsidRDefault="00FC59C3" w:rsidP="005575E0">
      <w:pPr>
        <w:jc w:val="both"/>
        <w:rPr>
          <w:rFonts w:ascii="Trebuchet MS" w:hAnsi="Trebuchet MS"/>
          <w:sz w:val="8"/>
          <w:szCs w:val="30"/>
        </w:rPr>
      </w:pPr>
    </w:p>
    <w:p w:rsidR="00FC59C3" w:rsidRPr="00FC59C3" w:rsidRDefault="00FC59C3" w:rsidP="005575E0">
      <w:pPr>
        <w:jc w:val="both"/>
        <w:rPr>
          <w:rFonts w:ascii="Trebuchet MS" w:hAnsi="Trebuchet MS"/>
          <w:sz w:val="8"/>
          <w:szCs w:val="30"/>
        </w:rPr>
      </w:pPr>
    </w:p>
    <w:p w:rsidR="00C31CFF" w:rsidRPr="00FC59C3" w:rsidRDefault="00C31CFF" w:rsidP="00C31CFF">
      <w:pPr>
        <w:ind w:firstLine="709"/>
        <w:jc w:val="both"/>
        <w:rPr>
          <w:rFonts w:ascii="Trebuchet MS" w:hAnsi="Trebuchet MS" w:cs="Tahoma"/>
          <w:sz w:val="28"/>
          <w:szCs w:val="28"/>
        </w:rPr>
      </w:pPr>
      <w:r w:rsidRPr="00FC59C3">
        <w:rPr>
          <w:rFonts w:ascii="Trebuchet MS" w:hAnsi="Trebuchet MS" w:cs="Tahoma"/>
          <w:sz w:val="28"/>
          <w:szCs w:val="28"/>
        </w:rPr>
        <w:t>С 1 января 2021 года в соответствии с Федеральны</w:t>
      </w:r>
      <w:r w:rsidR="00FC59C3">
        <w:rPr>
          <w:rFonts w:ascii="Trebuchet MS" w:hAnsi="Trebuchet MS" w:cs="Tahoma"/>
          <w:sz w:val="28"/>
          <w:szCs w:val="28"/>
        </w:rPr>
        <w:t>м законом от 29.06.2012 № 97-ФЗ</w:t>
      </w:r>
      <w:r w:rsidRPr="00FC59C3">
        <w:rPr>
          <w:rFonts w:ascii="Trebuchet MS" w:hAnsi="Trebuchet MS" w:cs="Tahoma"/>
          <w:sz w:val="28"/>
          <w:szCs w:val="28"/>
        </w:rPr>
        <w:t xml:space="preserve"> определено, что система налогообложения в виде единого налога на вменный доход для отдельных видов деятельности (далее – ЕНВД) прекращает свое действие.</w:t>
      </w:r>
    </w:p>
    <w:p w:rsidR="00C31CFF" w:rsidRPr="00FC59C3" w:rsidRDefault="00C31CFF" w:rsidP="00C31CFF">
      <w:pPr>
        <w:autoSpaceDE w:val="0"/>
        <w:autoSpaceDN w:val="0"/>
        <w:adjustRightInd w:val="0"/>
        <w:ind w:firstLine="709"/>
        <w:jc w:val="both"/>
        <w:rPr>
          <w:rFonts w:ascii="Trebuchet MS" w:hAnsi="Trebuchet MS" w:cs="Tahoma"/>
          <w:sz w:val="28"/>
          <w:szCs w:val="28"/>
        </w:rPr>
      </w:pPr>
      <w:r w:rsidRPr="00FC59C3">
        <w:rPr>
          <w:rFonts w:ascii="Trebuchet MS" w:hAnsi="Trebuchet MS" w:cs="Tahoma"/>
          <w:sz w:val="28"/>
          <w:szCs w:val="28"/>
        </w:rPr>
        <w:t>Альтернативны</w:t>
      </w:r>
      <w:r w:rsidR="00FC59C3">
        <w:rPr>
          <w:rFonts w:ascii="Trebuchet MS" w:hAnsi="Trebuchet MS" w:cs="Tahoma"/>
          <w:sz w:val="28"/>
          <w:szCs w:val="28"/>
        </w:rPr>
        <w:t>е</w:t>
      </w:r>
      <w:r w:rsidRPr="00FC59C3">
        <w:rPr>
          <w:rFonts w:ascii="Trebuchet MS" w:hAnsi="Trebuchet MS" w:cs="Tahoma"/>
          <w:sz w:val="28"/>
          <w:szCs w:val="28"/>
        </w:rPr>
        <w:t xml:space="preserve"> налоговы</w:t>
      </w:r>
      <w:r w:rsidR="00FC59C3">
        <w:rPr>
          <w:rFonts w:ascii="Trebuchet MS" w:hAnsi="Trebuchet MS" w:cs="Tahoma"/>
          <w:sz w:val="28"/>
          <w:szCs w:val="28"/>
        </w:rPr>
        <w:t>е</w:t>
      </w:r>
      <w:r w:rsidRPr="00FC59C3">
        <w:rPr>
          <w:rFonts w:ascii="Trebuchet MS" w:hAnsi="Trebuchet MS" w:cs="Tahoma"/>
          <w:sz w:val="28"/>
          <w:szCs w:val="28"/>
        </w:rPr>
        <w:t xml:space="preserve"> режим</w:t>
      </w:r>
      <w:r w:rsidR="00FC59C3">
        <w:rPr>
          <w:rFonts w:ascii="Trebuchet MS" w:hAnsi="Trebuchet MS" w:cs="Tahoma"/>
          <w:sz w:val="28"/>
          <w:szCs w:val="28"/>
        </w:rPr>
        <w:t>ы</w:t>
      </w:r>
      <w:r w:rsidRPr="00FC59C3">
        <w:rPr>
          <w:rFonts w:ascii="Trebuchet MS" w:hAnsi="Trebuchet MS" w:cs="Tahoma"/>
          <w:sz w:val="28"/>
          <w:szCs w:val="28"/>
        </w:rPr>
        <w:t xml:space="preserve"> для плательщиков ЕНВД:</w:t>
      </w:r>
    </w:p>
    <w:p w:rsidR="005575E0" w:rsidRPr="00FC59C3" w:rsidRDefault="005575E0" w:rsidP="005575E0">
      <w:pPr>
        <w:pStyle w:val="a5"/>
        <w:numPr>
          <w:ilvl w:val="0"/>
          <w:numId w:val="1"/>
        </w:numPr>
        <w:rPr>
          <w:rFonts w:ascii="Trebuchet MS" w:hAnsi="Trebuchet MS" w:cs="Tahoma"/>
          <w:b/>
          <w:sz w:val="28"/>
          <w:szCs w:val="28"/>
        </w:rPr>
      </w:pPr>
      <w:r w:rsidRPr="00FC59C3">
        <w:rPr>
          <w:rFonts w:ascii="Trebuchet MS" w:hAnsi="Trebuchet MS" w:cs="Tahoma"/>
          <w:b/>
          <w:sz w:val="28"/>
          <w:szCs w:val="28"/>
        </w:rPr>
        <w:t>Патентная система налогообложения (ПСН)</w:t>
      </w:r>
    </w:p>
    <w:p w:rsidR="005575E0" w:rsidRPr="00FC59C3" w:rsidRDefault="005575E0" w:rsidP="005575E0">
      <w:pPr>
        <w:autoSpaceDE w:val="0"/>
        <w:autoSpaceDN w:val="0"/>
        <w:adjustRightInd w:val="0"/>
        <w:ind w:firstLine="709"/>
        <w:jc w:val="both"/>
        <w:rPr>
          <w:rFonts w:ascii="Trebuchet MS" w:hAnsi="Trebuchet MS" w:cs="Tahoma"/>
          <w:sz w:val="28"/>
          <w:szCs w:val="28"/>
        </w:rPr>
      </w:pPr>
      <w:r w:rsidRPr="00FC59C3">
        <w:rPr>
          <w:rFonts w:ascii="Trebuchet MS" w:hAnsi="Trebuchet MS" w:cs="Tahoma"/>
          <w:sz w:val="28"/>
          <w:szCs w:val="28"/>
        </w:rPr>
        <w:t>Предполагает получение патента, заменяющего собой уплату налогов на получаемые предпринимателем доходы. Как и ЕНВД, ПСН базируется на принципе вмененного дохода (у</w:t>
      </w:r>
      <w:bookmarkStart w:id="0" w:name="_GoBack"/>
      <w:bookmarkEnd w:id="0"/>
      <w:r w:rsidRPr="00FC59C3">
        <w:rPr>
          <w:rFonts w:ascii="Trebuchet MS" w:hAnsi="Trebuchet MS" w:cs="Tahoma"/>
          <w:sz w:val="28"/>
          <w:szCs w:val="28"/>
        </w:rPr>
        <w:t>становлении потенциально возможного валового дохода налогоплательщика, рассчитываемого с учетом совокупности факторов, непосредственно влияющих на получение такого дохода).</w:t>
      </w:r>
    </w:p>
    <w:p w:rsidR="005575E0" w:rsidRPr="00FC59C3" w:rsidRDefault="005575E0" w:rsidP="005575E0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rebuchet MS" w:hAnsi="Trebuchet MS" w:cs="Tahoma"/>
          <w:sz w:val="28"/>
          <w:szCs w:val="28"/>
        </w:rPr>
      </w:pPr>
      <w:r w:rsidRPr="00FC59C3">
        <w:rPr>
          <w:rFonts w:ascii="Trebuchet MS" w:hAnsi="Trebuchet MS" w:cs="Tahoma"/>
          <w:b/>
          <w:sz w:val="28"/>
          <w:szCs w:val="28"/>
        </w:rPr>
        <w:t>Налог на профессиональный доход (НПД)</w:t>
      </w:r>
    </w:p>
    <w:p w:rsidR="005575E0" w:rsidRPr="00FC59C3" w:rsidRDefault="005575E0" w:rsidP="005575E0">
      <w:pPr>
        <w:ind w:firstLine="709"/>
        <w:jc w:val="both"/>
        <w:rPr>
          <w:rFonts w:ascii="Trebuchet MS" w:hAnsi="Trebuchet MS" w:cs="Tahoma"/>
          <w:sz w:val="28"/>
          <w:szCs w:val="28"/>
        </w:rPr>
      </w:pPr>
      <w:proofErr w:type="gramStart"/>
      <w:r w:rsidRPr="00FC59C3">
        <w:rPr>
          <w:rFonts w:ascii="Trebuchet MS" w:hAnsi="Trebuchet MS" w:cs="Tahoma"/>
          <w:sz w:val="28"/>
          <w:szCs w:val="28"/>
        </w:rPr>
        <w:t>Введен</w:t>
      </w:r>
      <w:proofErr w:type="gramEnd"/>
      <w:r w:rsidRPr="00FC59C3">
        <w:rPr>
          <w:rFonts w:ascii="Trebuchet MS" w:hAnsi="Trebuchet MS" w:cs="Tahoma"/>
          <w:sz w:val="28"/>
          <w:szCs w:val="28"/>
        </w:rPr>
        <w:t xml:space="preserve"> в первую очередь для </w:t>
      </w:r>
      <w:proofErr w:type="spellStart"/>
      <w:r w:rsidRPr="00FC59C3">
        <w:rPr>
          <w:rFonts w:ascii="Trebuchet MS" w:hAnsi="Trebuchet MS" w:cs="Tahoma"/>
          <w:sz w:val="28"/>
          <w:szCs w:val="28"/>
        </w:rPr>
        <w:t>самозанятых</w:t>
      </w:r>
      <w:proofErr w:type="spellEnd"/>
      <w:r w:rsidRPr="00FC59C3">
        <w:rPr>
          <w:rFonts w:ascii="Trebuchet MS" w:hAnsi="Trebuchet MS" w:cs="Tahoma"/>
          <w:sz w:val="28"/>
          <w:szCs w:val="28"/>
        </w:rPr>
        <w:t xml:space="preserve"> граждан и снижения неформальной занятости в сфере малого предпринимательства. Из преимуществ НПД можно выделить отсутствие налоговой отчетности, отсутствие необходимости применения контрольно-кассовой техники.</w:t>
      </w:r>
    </w:p>
    <w:p w:rsidR="005575E0" w:rsidRPr="00FC59C3" w:rsidRDefault="005575E0" w:rsidP="005575E0">
      <w:pPr>
        <w:pStyle w:val="a5"/>
        <w:numPr>
          <w:ilvl w:val="0"/>
          <w:numId w:val="1"/>
        </w:numPr>
        <w:jc w:val="both"/>
        <w:rPr>
          <w:rFonts w:ascii="Trebuchet MS" w:hAnsi="Trebuchet MS" w:cs="Tahoma"/>
          <w:sz w:val="28"/>
          <w:szCs w:val="28"/>
        </w:rPr>
      </w:pPr>
      <w:r w:rsidRPr="00FC59C3">
        <w:rPr>
          <w:rFonts w:ascii="Trebuchet MS" w:hAnsi="Trebuchet MS" w:cs="Tahoma"/>
          <w:b/>
          <w:sz w:val="28"/>
          <w:szCs w:val="28"/>
        </w:rPr>
        <w:t>Упрощенная система налогообложения (УСН)</w:t>
      </w:r>
    </w:p>
    <w:p w:rsidR="005575E0" w:rsidRPr="00FC59C3" w:rsidRDefault="005575E0" w:rsidP="005575E0">
      <w:pPr>
        <w:ind w:firstLine="709"/>
        <w:jc w:val="both"/>
        <w:rPr>
          <w:rFonts w:ascii="Trebuchet MS" w:hAnsi="Trebuchet MS" w:cs="Tahoma"/>
          <w:sz w:val="28"/>
          <w:szCs w:val="28"/>
        </w:rPr>
      </w:pPr>
      <w:r w:rsidRPr="00FC59C3">
        <w:rPr>
          <w:rFonts w:ascii="Trebuchet MS" w:hAnsi="Trebuchet MS" w:cs="Tahoma"/>
          <w:sz w:val="28"/>
          <w:szCs w:val="28"/>
        </w:rPr>
        <w:t>Является наиболее распространенным специальным налоговым режимом, а также основным вариантом для перехода с ЕНВД налогоплательщиков, реализующих товары, подлежащие обязательной маркировке и указанные в статье 246.27 Налогового кодекса (лекарства, обувь, меховые изделия), а также налогоплательщиков ЕНВД – юридических лиц.</w:t>
      </w:r>
    </w:p>
    <w:p w:rsidR="005575E0" w:rsidRPr="00FC59C3" w:rsidRDefault="00F243AB" w:rsidP="005575E0">
      <w:pPr>
        <w:pStyle w:val="a5"/>
        <w:numPr>
          <w:ilvl w:val="0"/>
          <w:numId w:val="1"/>
        </w:numPr>
        <w:jc w:val="both"/>
        <w:rPr>
          <w:rFonts w:ascii="Trebuchet MS" w:hAnsi="Trebuchet MS" w:cs="Tahoma"/>
          <w:sz w:val="28"/>
          <w:szCs w:val="28"/>
        </w:rPr>
      </w:pPr>
      <w:r w:rsidRPr="00FC59C3">
        <w:rPr>
          <w:rFonts w:ascii="Trebuchet MS" w:hAnsi="Trebuchet MS" w:cs="Tahoma"/>
          <w:b/>
          <w:sz w:val="28"/>
          <w:szCs w:val="28"/>
        </w:rPr>
        <w:t>Общая систе</w:t>
      </w:r>
      <w:r w:rsidR="005575E0" w:rsidRPr="00FC59C3">
        <w:rPr>
          <w:rFonts w:ascii="Trebuchet MS" w:hAnsi="Trebuchet MS" w:cs="Tahoma"/>
          <w:b/>
          <w:sz w:val="28"/>
          <w:szCs w:val="28"/>
        </w:rPr>
        <w:t>м</w:t>
      </w:r>
      <w:r w:rsidRPr="00FC59C3">
        <w:rPr>
          <w:rFonts w:ascii="Trebuchet MS" w:hAnsi="Trebuchet MS" w:cs="Tahoma"/>
          <w:b/>
          <w:sz w:val="28"/>
          <w:szCs w:val="28"/>
        </w:rPr>
        <w:t>а</w:t>
      </w:r>
      <w:r w:rsidR="005575E0" w:rsidRPr="00FC59C3">
        <w:rPr>
          <w:rFonts w:ascii="Trebuchet MS" w:hAnsi="Trebuchet MS" w:cs="Tahoma"/>
          <w:b/>
          <w:sz w:val="28"/>
          <w:szCs w:val="28"/>
        </w:rPr>
        <w:t xml:space="preserve"> налогообложения</w:t>
      </w:r>
      <w:r w:rsidRPr="00FC59C3">
        <w:rPr>
          <w:rFonts w:ascii="Trebuchet MS" w:hAnsi="Trebuchet MS" w:cs="Tahoma"/>
          <w:b/>
          <w:sz w:val="28"/>
          <w:szCs w:val="28"/>
        </w:rPr>
        <w:t xml:space="preserve"> (ОСНО)</w:t>
      </w:r>
    </w:p>
    <w:p w:rsidR="00C31CFF" w:rsidRPr="00FC59C3" w:rsidRDefault="00FC59C3" w:rsidP="005575E0">
      <w:pPr>
        <w:ind w:firstLine="709"/>
        <w:jc w:val="both"/>
        <w:rPr>
          <w:rFonts w:ascii="Trebuchet MS" w:hAnsi="Trebuchet MS" w:cs="Tahoma"/>
          <w:sz w:val="28"/>
          <w:szCs w:val="28"/>
        </w:rPr>
      </w:pPr>
      <w:r>
        <w:rPr>
          <w:rFonts w:ascii="Trebuchet MS" w:hAnsi="Trebuchet MS" w:cs="Tahoma"/>
          <w:sz w:val="28"/>
          <w:szCs w:val="28"/>
        </w:rPr>
        <w:t>Е</w:t>
      </w:r>
      <w:r w:rsidR="005575E0" w:rsidRPr="00FC59C3">
        <w:rPr>
          <w:rFonts w:ascii="Trebuchet MS" w:hAnsi="Trebuchet MS" w:cs="Tahoma"/>
          <w:sz w:val="28"/>
          <w:szCs w:val="28"/>
        </w:rPr>
        <w:t xml:space="preserve">сли вы самостоятельно не выберете иной специальный режим налогообложения, </w:t>
      </w:r>
      <w:proofErr w:type="gramStart"/>
      <w:r w:rsidR="005575E0" w:rsidRPr="00FC59C3">
        <w:rPr>
          <w:rFonts w:ascii="Trebuchet MS" w:hAnsi="Trebuchet MS" w:cs="Tahoma"/>
          <w:sz w:val="28"/>
          <w:szCs w:val="28"/>
        </w:rPr>
        <w:t>с даты отмены</w:t>
      </w:r>
      <w:proofErr w:type="gramEnd"/>
      <w:r w:rsidR="005575E0" w:rsidRPr="00FC59C3">
        <w:rPr>
          <w:rFonts w:ascii="Trebuchet MS" w:hAnsi="Trebuchet MS" w:cs="Tahoma"/>
          <w:sz w:val="28"/>
          <w:szCs w:val="28"/>
        </w:rPr>
        <w:t xml:space="preserve"> ЕНВД вы по умолчанию перейдете на ОСНО либо УСН (если являлись ранее плательщиками УСН по другим видам деятельности). </w:t>
      </w:r>
      <w:r>
        <w:rPr>
          <w:rFonts w:ascii="Trebuchet MS" w:hAnsi="Trebuchet MS" w:cs="Tahoma"/>
          <w:sz w:val="28"/>
          <w:szCs w:val="28"/>
        </w:rPr>
        <w:t>И</w:t>
      </w:r>
      <w:r w:rsidR="005575E0" w:rsidRPr="00FC59C3">
        <w:rPr>
          <w:rFonts w:ascii="Trebuchet MS" w:hAnsi="Trebuchet MS" w:cs="Tahoma"/>
          <w:sz w:val="28"/>
          <w:szCs w:val="28"/>
        </w:rPr>
        <w:t>ндивидуальны</w:t>
      </w:r>
      <w:r>
        <w:rPr>
          <w:rFonts w:ascii="Trebuchet MS" w:hAnsi="Trebuchet MS" w:cs="Tahoma"/>
          <w:sz w:val="28"/>
          <w:szCs w:val="28"/>
        </w:rPr>
        <w:t>е предприниматели</w:t>
      </w:r>
      <w:r w:rsidR="005575E0" w:rsidRPr="00FC59C3">
        <w:rPr>
          <w:rFonts w:ascii="Trebuchet MS" w:hAnsi="Trebuchet MS" w:cs="Tahoma"/>
          <w:sz w:val="28"/>
          <w:szCs w:val="28"/>
        </w:rPr>
        <w:t xml:space="preserve"> обязан</w:t>
      </w:r>
      <w:r>
        <w:rPr>
          <w:rFonts w:ascii="Trebuchet MS" w:hAnsi="Trebuchet MS" w:cs="Tahoma"/>
          <w:sz w:val="28"/>
          <w:szCs w:val="28"/>
        </w:rPr>
        <w:t>ы</w:t>
      </w:r>
      <w:r w:rsidR="005575E0" w:rsidRPr="00FC59C3">
        <w:rPr>
          <w:rFonts w:ascii="Trebuchet MS" w:hAnsi="Trebuchet MS" w:cs="Tahoma"/>
          <w:sz w:val="28"/>
          <w:szCs w:val="28"/>
        </w:rPr>
        <w:t xml:space="preserve"> при применении ОСНО представлять налоговые декларации по НДС и НДФЛ (ставка 13%).</w:t>
      </w:r>
    </w:p>
    <w:p w:rsidR="00C31CFF" w:rsidRDefault="00C31CFF" w:rsidP="005575E0">
      <w:pPr>
        <w:ind w:firstLine="709"/>
        <w:jc w:val="both"/>
        <w:rPr>
          <w:rFonts w:ascii="Trebuchet MS" w:hAnsi="Trebuchet MS" w:cs="Tahoma"/>
          <w:sz w:val="28"/>
          <w:szCs w:val="28"/>
        </w:rPr>
      </w:pPr>
      <w:r w:rsidRPr="00FC59C3">
        <w:rPr>
          <w:rFonts w:ascii="Trebuchet MS" w:hAnsi="Trebuchet MS" w:cs="Tahoma"/>
          <w:sz w:val="28"/>
          <w:szCs w:val="28"/>
        </w:rPr>
        <w:t>Таким образом, налогоплательщикам представлена возможность добровольного выбора оптимального налогового режима в отношении осуществляемой ими предпринимательской деятельности.</w:t>
      </w:r>
      <w:r w:rsidR="005575E0" w:rsidRPr="00FC59C3">
        <w:rPr>
          <w:rFonts w:ascii="Trebuchet MS" w:hAnsi="Trebuchet MS" w:cs="Tahoma"/>
          <w:sz w:val="28"/>
          <w:szCs w:val="28"/>
        </w:rPr>
        <w:t xml:space="preserve"> </w:t>
      </w:r>
    </w:p>
    <w:p w:rsidR="00FC59C3" w:rsidRPr="00FC59C3" w:rsidRDefault="00FC59C3" w:rsidP="005575E0">
      <w:pPr>
        <w:ind w:firstLine="709"/>
        <w:jc w:val="both"/>
        <w:rPr>
          <w:rFonts w:ascii="Trebuchet MS" w:hAnsi="Trebuchet MS" w:cs="Tahoma"/>
          <w:sz w:val="28"/>
          <w:szCs w:val="28"/>
        </w:rPr>
      </w:pPr>
    </w:p>
    <w:p w:rsidR="00A74456" w:rsidRPr="00F2518A" w:rsidRDefault="00A74456" w:rsidP="00A74456">
      <w:pPr>
        <w:ind w:firstLine="709"/>
        <w:jc w:val="both"/>
        <w:rPr>
          <w:rFonts w:ascii="Trebuchet MS" w:hAnsi="Trebuchet MS"/>
          <w:color w:val="0066B3"/>
          <w:sz w:val="2"/>
          <w:szCs w:val="26"/>
        </w:rPr>
      </w:pPr>
    </w:p>
    <w:p w:rsidR="00A74456" w:rsidRPr="00ED081C" w:rsidRDefault="00A74456" w:rsidP="00A74456">
      <w:pPr>
        <w:ind w:firstLine="709"/>
        <w:jc w:val="both"/>
        <w:rPr>
          <w:sz w:val="2"/>
          <w:szCs w:val="20"/>
        </w:rPr>
      </w:pPr>
    </w:p>
    <w:p w:rsidR="00A74456" w:rsidRDefault="00A74456" w:rsidP="00A74456">
      <w:pPr>
        <w:jc w:val="right"/>
        <w:rPr>
          <w:sz w:val="20"/>
          <w:szCs w:val="20"/>
        </w:rPr>
      </w:pPr>
      <w:r>
        <w:rPr>
          <w:rFonts w:ascii="Trebuchet MS" w:hAnsi="Trebuchet MS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9223F" wp14:editId="59939118">
                <wp:simplePos x="0" y="0"/>
                <wp:positionH relativeFrom="column">
                  <wp:posOffset>59690</wp:posOffset>
                </wp:positionH>
                <wp:positionV relativeFrom="paragraph">
                  <wp:posOffset>45720</wp:posOffset>
                </wp:positionV>
                <wp:extent cx="6718935" cy="698500"/>
                <wp:effectExtent l="10160" t="12700" r="5080" b="12700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935" cy="698500"/>
                        </a:xfrm>
                        <a:prstGeom prst="flowChartProcess">
                          <a:avLst/>
                        </a:prstGeom>
                        <a:solidFill>
                          <a:srgbClr val="33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456" w:rsidRDefault="00A74456" w:rsidP="00A74456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A74456" w:rsidRPr="006017BC" w:rsidRDefault="00A74456" w:rsidP="00A74456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proofErr w:type="gramStart"/>
                            <w:r w:rsidRPr="006017BC">
                              <w:rPr>
                                <w:b/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017BC">
                              <w:rPr>
                                <w:b/>
                                <w:color w:val="FFFFFF"/>
                              </w:rPr>
                              <w:t xml:space="preserve"> ИФНС России №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6</w:t>
                            </w:r>
                            <w:r w:rsidRPr="006017BC">
                              <w:rPr>
                                <w:b/>
                                <w:color w:val="FFFFFF"/>
                              </w:rPr>
                              <w:t xml:space="preserve"> по Ханты-Мансийскому автономному округу – Югре</w:t>
                            </w:r>
                          </w:p>
                          <w:p w:rsidR="00A74456" w:rsidRPr="008220F5" w:rsidRDefault="00A74456" w:rsidP="00A74456">
                            <w:pPr>
                              <w:jc w:val="center"/>
                              <w:rPr>
                                <w:rFonts w:ascii="Trebuchet MS" w:hAnsi="Trebuchet MS"/>
                                <w:color w:val="FFFFFF"/>
                              </w:rPr>
                            </w:pPr>
                            <w:r w:rsidRPr="008220F5">
                              <w:rPr>
                                <w:rFonts w:ascii="Trebuchet MS" w:hAnsi="Trebuchet MS"/>
                                <w:color w:val="FFFFFF"/>
                              </w:rPr>
                              <w:sym w:font="Wingdings" w:char="F028"/>
                            </w:r>
                            <w:r w:rsidRPr="008220F5">
                              <w:rPr>
                                <w:rFonts w:ascii="Trebuchet MS" w:hAnsi="Trebuchet MS"/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</w:rPr>
                              <w:t>8-800-222-22-22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7" type="#_x0000_t109" style="position:absolute;left:0;text-align:left;margin-left:4.7pt;margin-top:3.6pt;width:529.0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" fillcolor="#39f">
                <v:textbox>
                  <w:txbxContent>
                    <w:p w:rsidR="00A74456" w:rsidRDefault="00A74456" w:rsidP="00A74456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:rsidR="00A74456" w:rsidRPr="006017BC" w:rsidRDefault="00A74456" w:rsidP="00A74456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proofErr w:type="gramStart"/>
                      <w:r w:rsidRPr="006017BC">
                        <w:rPr>
                          <w:b/>
                          <w:color w:val="FFFFFF"/>
                        </w:rPr>
                        <w:t>Межрайонная</w:t>
                      </w:r>
                      <w:proofErr w:type="gramEnd"/>
                      <w:r w:rsidRPr="006017BC">
                        <w:rPr>
                          <w:b/>
                          <w:color w:val="FFFFFF"/>
                        </w:rPr>
                        <w:t xml:space="preserve"> ИФНС России № </w:t>
                      </w:r>
                      <w:r>
                        <w:rPr>
                          <w:b/>
                          <w:color w:val="FFFFFF"/>
                        </w:rPr>
                        <w:t>6</w:t>
                      </w:r>
                      <w:r w:rsidRPr="006017BC">
                        <w:rPr>
                          <w:b/>
                          <w:color w:val="FFFFFF"/>
                        </w:rPr>
                        <w:t xml:space="preserve"> по Ханты-Мансийскому автономному округу – Югре</w:t>
                      </w:r>
                    </w:p>
                    <w:p w:rsidR="00A74456" w:rsidRPr="008220F5" w:rsidRDefault="00A74456" w:rsidP="00A74456">
                      <w:pPr>
                        <w:jc w:val="center"/>
                        <w:rPr>
                          <w:rFonts w:ascii="Trebuchet MS" w:hAnsi="Trebuchet MS"/>
                          <w:color w:val="FFFFFF"/>
                        </w:rPr>
                      </w:pPr>
                      <w:r w:rsidRPr="008220F5">
                        <w:rPr>
                          <w:rFonts w:ascii="Trebuchet MS" w:hAnsi="Trebuchet MS"/>
                          <w:color w:val="FFFFFF"/>
                        </w:rPr>
                        <w:sym w:font="Wingdings" w:char="F028"/>
                      </w:r>
                      <w:r w:rsidRPr="008220F5">
                        <w:rPr>
                          <w:rFonts w:ascii="Trebuchet MS" w:hAnsi="Trebuchet MS"/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</w:rPr>
                        <w:t>8-800-222-22-22</w:t>
                      </w:r>
                    </w:p>
                  </w:txbxContent>
                </v:textbox>
              </v:shape>
            </w:pict>
          </mc:Fallback>
        </mc:AlternateContent>
      </w:r>
    </w:p>
    <w:p w:rsidR="00A74456" w:rsidRDefault="00A74456" w:rsidP="00A74456">
      <w:pPr>
        <w:jc w:val="right"/>
        <w:rPr>
          <w:sz w:val="20"/>
          <w:szCs w:val="20"/>
        </w:rPr>
      </w:pPr>
    </w:p>
    <w:p w:rsidR="00A74456" w:rsidRDefault="00A74456" w:rsidP="00A74456">
      <w:pPr>
        <w:jc w:val="right"/>
        <w:rPr>
          <w:sz w:val="20"/>
          <w:szCs w:val="20"/>
        </w:rPr>
      </w:pPr>
    </w:p>
    <w:p w:rsidR="00A74456" w:rsidRDefault="00A74456" w:rsidP="00A74456">
      <w:pPr>
        <w:jc w:val="right"/>
        <w:rPr>
          <w:sz w:val="20"/>
          <w:szCs w:val="20"/>
        </w:rPr>
      </w:pPr>
    </w:p>
    <w:p w:rsidR="00A74456" w:rsidRDefault="00A74456" w:rsidP="00A74456">
      <w:pPr>
        <w:jc w:val="right"/>
        <w:rPr>
          <w:sz w:val="20"/>
          <w:szCs w:val="20"/>
        </w:rPr>
      </w:pPr>
    </w:p>
    <w:p w:rsidR="00A74456" w:rsidRPr="00B567B8" w:rsidRDefault="00A74456" w:rsidP="00A74456">
      <w:pPr>
        <w:jc w:val="right"/>
        <w:rPr>
          <w:sz w:val="14"/>
          <w:szCs w:val="20"/>
        </w:rPr>
      </w:pPr>
    </w:p>
    <w:p w:rsidR="00A74456" w:rsidRDefault="00A74456" w:rsidP="00A74456">
      <w:pPr>
        <w:jc w:val="right"/>
        <w:rPr>
          <w:sz w:val="20"/>
          <w:szCs w:val="20"/>
        </w:rPr>
      </w:pPr>
    </w:p>
    <w:p w:rsidR="00A74456" w:rsidRPr="00B567B8" w:rsidRDefault="00A74456" w:rsidP="00A74456">
      <w:pPr>
        <w:jc w:val="right"/>
        <w:rPr>
          <w:sz w:val="10"/>
          <w:szCs w:val="20"/>
        </w:rPr>
      </w:pPr>
      <w:r>
        <w:rPr>
          <w:sz w:val="20"/>
          <w:szCs w:val="20"/>
        </w:rPr>
        <w:t xml:space="preserve">Начальник отдела работы с налогоплательщиками И.В. </w:t>
      </w:r>
      <w:proofErr w:type="spellStart"/>
      <w:r>
        <w:rPr>
          <w:sz w:val="20"/>
          <w:szCs w:val="20"/>
        </w:rPr>
        <w:t>Василюк</w:t>
      </w:r>
      <w:proofErr w:type="spellEnd"/>
      <w:r>
        <w:rPr>
          <w:sz w:val="20"/>
          <w:szCs w:val="20"/>
        </w:rPr>
        <w:t>_________________</w:t>
      </w:r>
    </w:p>
    <w:p w:rsidR="00A74456" w:rsidRPr="00720953" w:rsidRDefault="00A74456" w:rsidP="00A74456">
      <w:pPr>
        <w:jc w:val="right"/>
        <w:rPr>
          <w:sz w:val="20"/>
          <w:szCs w:val="20"/>
        </w:rPr>
      </w:pPr>
      <w:r>
        <w:rPr>
          <w:sz w:val="20"/>
          <w:szCs w:val="20"/>
        </w:rPr>
        <w:t>0</w:t>
      </w:r>
      <w:r w:rsidR="00FC59C3">
        <w:rPr>
          <w:sz w:val="20"/>
          <w:szCs w:val="20"/>
        </w:rPr>
        <w:t>6</w:t>
      </w:r>
      <w:r>
        <w:rPr>
          <w:sz w:val="20"/>
          <w:szCs w:val="20"/>
        </w:rPr>
        <w:t>.03.2020</w:t>
      </w:r>
    </w:p>
    <w:p w:rsidR="00605B4B" w:rsidRDefault="00605B4B"/>
    <w:sectPr w:rsidR="00605B4B" w:rsidSect="007F2FDD">
      <w:pgSz w:w="11906" w:h="16838"/>
      <w:pgMar w:top="284" w:right="566" w:bottom="142" w:left="567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 Pro Blac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6DCA"/>
    <w:multiLevelType w:val="hybridMultilevel"/>
    <w:tmpl w:val="FA089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56"/>
    <w:rsid w:val="00302DE0"/>
    <w:rsid w:val="004C0513"/>
    <w:rsid w:val="005575E0"/>
    <w:rsid w:val="00605B4B"/>
    <w:rsid w:val="00816E70"/>
    <w:rsid w:val="00A74456"/>
    <w:rsid w:val="00C31CFF"/>
    <w:rsid w:val="00F243AB"/>
    <w:rsid w:val="00F61CD7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4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4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7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4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4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7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Тютрина Александра Владимировна</cp:lastModifiedBy>
  <cp:revision>2</cp:revision>
  <dcterms:created xsi:type="dcterms:W3CDTF">2020-03-06T12:02:00Z</dcterms:created>
  <dcterms:modified xsi:type="dcterms:W3CDTF">2020-03-06T12:02:00Z</dcterms:modified>
</cp:coreProperties>
</file>