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>
      <w:pPr>
        <w:ind w:firstLine="850" w:left="0"/>
        <w:jc w:val="center"/>
        <w:rPr>
          <w:sz w:val="28"/>
        </w:rPr>
      </w:pPr>
    </w:p>
    <w:p w14:paraId="08000000">
      <w:pPr>
        <w:widowControl w:val="0"/>
        <w:spacing w:before="0"/>
        <w:ind/>
        <w:jc w:val="center"/>
        <w:rPr>
          <w:sz w:val="28"/>
        </w:rPr>
      </w:pPr>
      <w:r>
        <w:rPr>
          <w:b w:val="1"/>
          <w:sz w:val="28"/>
        </w:rPr>
        <w:t>Предлагается с 1 января 2025 года на 7,6% проиндексировать размеры отдельных выплат военнослужащим, сотрудникам некоторых правоохранительных органов и гражданам РФ, пребывающим в добровольческих формированиях</w:t>
      </w:r>
    </w:p>
    <w:p w14:paraId="09000000">
      <w:pPr>
        <w:widowControl w:val="0"/>
        <w:spacing w:before="0"/>
        <w:ind/>
        <w:jc w:val="center"/>
        <w:rPr>
          <w:sz w:val="28"/>
        </w:rPr>
      </w:pPr>
    </w:p>
    <w:p w14:paraId="0A000000">
      <w:pPr>
        <w:widowControl w:val="0"/>
        <w:spacing w:before="0"/>
        <w:ind w:firstLine="709"/>
        <w:jc w:val="center"/>
        <w:rPr>
          <w:sz w:val="28"/>
        </w:rPr>
      </w:pPr>
    </w:p>
    <w:p w14:paraId="0B000000">
      <w:pPr>
        <w:widowControl w:val="0"/>
        <w:spacing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Индексация предусмотрена в отношении страховых сумм по обязательному государственному страхованию жизни и здоровья, а также в отношении отдельных единовременных пособий и компенсаций, полагающихся в том числе в случае гибели (смерти) лица или увольнения с военной службы вследствие получения увечья (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"https://storage.consultant.ru/site20/202507/22/pr_220725-1830.rtf"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Проект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Постановления Правительства РФ «О внесении изменения в постановление Правительства Российской Федерации от 20 декабря 2024 г. № 1830»)</w:t>
      </w:r>
      <w:r>
        <w:rPr>
          <w:color w:val="000000"/>
          <w:sz w:val="28"/>
        </w:rPr>
        <w:t>.</w:t>
      </w:r>
    </w:p>
    <w:p w14:paraId="0C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D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0E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2025-07-24T12:34:02Z</dcterms:modified>
</cp:coreProperties>
</file>