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Штраф за навязывание дополнительных услуг вырастет до 500 тыс. руб. - проект прошел Госдуму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навязывание дополнительных товаров, работ или услуг должностных лиц станут наказывать на сумму </w:t>
      </w:r>
      <w:r>
        <w:rPr>
          <w:rFonts w:ascii="Times New Roman" w:hAnsi="Times New Roman"/>
          <w:sz w:val="28"/>
        </w:rPr>
        <w:t>от 50 тыс. до 150 тыс. руб.</w:t>
      </w:r>
      <w:r>
        <w:rPr>
          <w:rFonts w:ascii="Times New Roman" w:hAnsi="Times New Roman"/>
          <w:sz w:val="28"/>
        </w:rPr>
        <w:t xml:space="preserve">, а компании - от 200 тыс. до 500 тыс. руб. Сейчас </w:t>
      </w:r>
      <w:r>
        <w:rPr>
          <w:rFonts w:ascii="Times New Roman" w:hAnsi="Times New Roman"/>
          <w:sz w:val="28"/>
        </w:rPr>
        <w:t>штрафы</w:t>
      </w:r>
      <w:r>
        <w:rPr>
          <w:rFonts w:ascii="Times New Roman" w:hAnsi="Times New Roman"/>
          <w:sz w:val="28"/>
        </w:rPr>
        <w:t xml:space="preserve"> такие: от 2000 до 4000 руб. - для первых, от 20 тыс. до 40 тыс. руб. - для вторых.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Речь идет, в частности, о ситуациях, когда вопреки закону: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 заключения договора потребителю сообщают, что для покупки основных товаров, работ либо услуг нужно приобрести дополнительные или заключить иные соглашения;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договоре покупка основных товаров, работ либо услуг обусловлена обязательным приобретением дополнительных.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Поправка вступит в силу </w:t>
      </w:r>
      <w:r>
        <w:rPr>
          <w:rFonts w:ascii="Times New Roman" w:hAnsi="Times New Roman"/>
          <w:sz w:val="28"/>
        </w:rPr>
        <w:t>через 10 календарных дней</w:t>
      </w:r>
      <w:r>
        <w:rPr>
          <w:rFonts w:ascii="Times New Roman" w:hAnsi="Times New Roman"/>
          <w:sz w:val="28"/>
        </w:rPr>
        <w:t xml:space="preserve"> после опубликования закона.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</w:t>
      </w: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 N 924770-8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Какой срок исковой давности по искам о защите прав потребителей</w:t>
      </w: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2026-03-19T14:33:18Z</dcterms:created>
  <dcterms:modified xsi:type="dcterms:W3CDTF">2026-03-19T14:33:18Z</dcterms:modified>
</cp:coreProperties>
</file>