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Снижены штрафы для таксопарков за отсутствие страховки их ответственности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Перевозчика в сфере такси </w:t>
      </w:r>
      <w:r>
        <w:rPr>
          <w:rFonts w:ascii="Times New Roman" w:hAnsi="Times New Roman"/>
          <w:sz w:val="28"/>
        </w:rPr>
        <w:t>оштрафуют</w:t>
      </w:r>
      <w:r>
        <w:rPr>
          <w:rFonts w:ascii="Times New Roman" w:hAnsi="Times New Roman"/>
          <w:sz w:val="28"/>
        </w:rPr>
        <w:t xml:space="preserve"> на 40 тыс. руб., если компания работает без страхования ответственности за вред пассажирам. Для ИП штраф составляет 25 тыс. руб. Поправки </w:t>
      </w:r>
      <w:r>
        <w:rPr>
          <w:rFonts w:ascii="Times New Roman" w:hAnsi="Times New Roman"/>
          <w:sz w:val="28"/>
        </w:rPr>
        <w:t>вступили в силу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Раньше таксопарк могли наказать по </w:t>
      </w:r>
      <w:r>
        <w:rPr>
          <w:rFonts w:ascii="Times New Roman" w:hAnsi="Times New Roman"/>
          <w:sz w:val="28"/>
        </w:rPr>
        <w:t>общему составу</w:t>
      </w:r>
      <w:r>
        <w:rPr>
          <w:rFonts w:ascii="Times New Roman" w:hAnsi="Times New Roman"/>
          <w:sz w:val="28"/>
        </w:rPr>
        <w:t>. Например, юрлицам по нему грозил штраф от 500 тыс. до 1 млн руб.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Федеральный </w:t>
      </w:r>
      <w:r>
        <w:rPr>
          <w:rFonts w:ascii="Times New Roman" w:hAnsi="Times New Roman"/>
          <w:i w:val="1"/>
          <w:sz w:val="28"/>
        </w:rPr>
        <w:t>закон</w:t>
      </w:r>
      <w:r>
        <w:rPr>
          <w:rFonts w:ascii="Times New Roman" w:hAnsi="Times New Roman"/>
          <w:i w:val="1"/>
          <w:sz w:val="28"/>
        </w:rPr>
        <w:t xml:space="preserve"> от 08.03.2026 N 46-ФЗ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2026-03-19T13:53:23Z</dcterms:created>
  <dcterms:modified xsi:type="dcterms:W3CDTF">2026-03-19T13:53:23Z</dcterms:modified>
</cp:coreProperties>
</file>