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"https://www.consultant.ru/document/cons_doc_LAW_508148/"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Прокуратурой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района выявлены нарушения в деятельности судебных приставов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Прокуратурой Нижневартовского района проведена проверка исполнения законодательства в сфере исполнительного производства.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Проведенной проверкой установлены нарушения </w:t>
      </w:r>
      <w:r>
        <w:rPr>
          <w:rFonts w:ascii="Times New Roman" w:hAnsi="Times New Roman"/>
          <w:sz w:val="28"/>
        </w:rPr>
        <w:t>перечисления денежных средств, являющихся алиментами, в счет погашения исполнительского сбора, что нарушило права несовершеннолетнего ребенка на получение алиментов, непривлечения неплательщиков алиментов к административной ответственности.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выявлены факты </w:t>
      </w:r>
      <w:r>
        <w:rPr>
          <w:rFonts w:ascii="Times New Roman" w:hAnsi="Times New Roman"/>
          <w:sz w:val="28"/>
        </w:rPr>
        <w:t xml:space="preserve">длительного неисполнения требований исполнительного документа </w:t>
      </w:r>
      <w:r>
        <w:rPr>
          <w:rFonts w:ascii="Times New Roman" w:hAnsi="Times New Roman"/>
          <w:sz w:val="28"/>
        </w:rPr>
        <w:t>о конфискации имущества.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Внесенное прокуратурой района руководителю УФССП по ХМАО – Югре представление рассмотрено, удовлетворено, виновные должностные лица привлечены к дисциплинарной ответственности, судебными приставами – исполнителями приняты меры к устранению нарушений. </w:t>
      </w:r>
    </w:p>
    <w:p w14:paraId="0D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0000000">
      <w:pPr>
        <w:rPr>
          <w:rFonts w:ascii="Times New Roman" w:hAnsi="Times New Roman"/>
          <w:sz w:val="20"/>
        </w:rPr>
      </w:pPr>
    </w:p>
    <w:p w14:paraId="11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2025-12-28T13:12:12Z</dcterms:created>
  <dcterms:modified xsi:type="dcterms:W3CDTF">2025-12-28T13:12:12Z</dcterms:modified>
</cp:coreProperties>
</file>