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b w:val="1"/>
          <w:color w:val="000000"/>
          <w:sz w:val="28"/>
          <w:u w:val="none"/>
          <w:shd w:themeFill="background1" w:val="clear"/>
        </w:rPr>
      </w:pPr>
      <w:r>
        <w:rPr>
          <w:rFonts w:ascii="Times New Roman" w:hAnsi="Times New Roman"/>
          <w:b w:val="1"/>
          <w:color w:val="000000"/>
          <w:sz w:val="28"/>
          <w:u w:val="none"/>
          <w:shd w:themeFill="background1" w:val="clear"/>
        </w:rPr>
        <w:t>Верховный Суд защитил права инвалида в споре со страховой компанией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Житель Челябинска обратился в суд с иском к страховой компании о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взыскании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возмещения, штрафа и компенсации морального вреда. Борис Федоров пояснил, что заключил договор личного страхования, в период действия которого ему была установлена первая группа инвалидности. Однако страховщик отказался признавать данный случай страховым и выплачивать возмещение.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Суды трех инстанций встали на сторону страховой компании, указав, что заболевание Федорова, следствием которого стало установление инвалидности, возникло до начала действия договора страхования – истец знал о болезни, но сведений о ней не представил.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По мнению истца, страховщик был не вправе отказать ему в выплате, поскольку договор страхования недействительным не признавался, а сам ответчик не воспользовался правом оспорить его в суде. Кроме того, страховая компания не разъяснила Федорову, что инвалидность в результате болезни не будет являться страховым случаем, и не предложила заключить договор с дополнительным условием страхования от таких рисков.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Верховный Суд Российской Федерации, рассмотрев кассационную жалобу,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поддержал заявителя и направил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дело на новое рассмотрение в суд первой инстанции.</w:t>
      </w: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2025-12-07T11:10:25Z</dcterms:modified>
</cp:coreProperties>
</file>