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28 декабря</w:t>
      </w:r>
      <w:r>
        <w:rPr>
          <w:rFonts w:ascii="Times New Roman" w:hAnsi="Times New Roman"/>
          <w:sz w:val="28"/>
        </w:rPr>
        <w:t xml:space="preserve"> 2025 года</w:t>
      </w:r>
    </w:p>
    <w:tbl>
      <w:tblPr>
        <w:tblStyle w:val="Style_1"/>
        <w:tblW w:type="auto" w:w="0"/>
        <w:tblInd w:type="dxa" w:w="-72"/>
        <w:tblLayout w:type="fixed"/>
      </w:tblPr>
      <w:tblGrid>
        <w:gridCol w:w="1542"/>
        <w:gridCol w:w="7576"/>
      </w:tblGrid>
      <w:tr>
        <w:trPr>
          <w:trHeight w:hRule="atLeast" w:val="1662"/>
        </w:trPr>
        <w:tc>
          <w:tcPr>
            <w:tcW w:type="dxa" w:w="1542"/>
            <w:shd w:fill="auto" w:val="clear"/>
          </w:tcPr>
          <w:p w14:paraId="02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822960" cy="10744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2960" cy="10744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3000000">
            <w:pPr>
              <w:widowControl w:val="0"/>
              <w:spacing w:after="0" w:line="738" w:lineRule="exact"/>
              <w:ind w:firstLine="0" w:left="18"/>
              <w:jc w:val="both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ПРОКУРАТУРА Нижневартовского района</w:t>
            </w:r>
          </w:p>
          <w:p w14:paraId="04000000">
            <w:pPr>
              <w:widowControl w:val="0"/>
              <w:spacing w:after="0"/>
              <w:ind w:firstLine="0" w:left="18"/>
              <w:jc w:val="both"/>
              <w:rPr>
                <w:rFonts w:ascii="Times New Roman" w:hAnsi="Times New Roman"/>
                <w:spacing w:val="8"/>
                <w:sz w:val="28"/>
              </w:rPr>
            </w:pPr>
            <w:r>
              <w:rPr>
                <w:rFonts w:ascii="Times New Roman" w:hAnsi="Times New Roman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spacing w:val="8"/>
                <w:sz w:val="28"/>
              </w:rPr>
              <w:t>Ханты-Мансийского автономного округа - Югра</w:t>
            </w:r>
          </w:p>
          <w:p w14:paraId="05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  <w:u w:val="single"/>
        </w:rPr>
      </w:pPr>
    </w:p>
    <w:p w14:paraId="0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"https://www.consultant.ru/document/cons_doc_LAW_508148/"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Прокуратурой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района выявлены нарушения ценообразования на социально значимые продовольственные товары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Прокуратурой Нижневартовского района проведена проверка соблюдения хозяйствующими субъектами законодательства в сфере ценообразования на социально значимые продовольственные товар первой необходимости, пр результатам которой выявлены нарушения закона.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На территории ХМАО – Югры для хозяйствующих субъектов размеры предельных торговых надбавок к ценам на продовольственные товары установлены Постановлением Правительства ХМАО – Югры от 16.10.2007 №</w:t>
      </w:r>
      <w:r>
        <w:rPr>
          <w:rFonts w:ascii="Times New Roman" w:hAnsi="Times New Roman"/>
          <w:color w:val="000000"/>
          <w:spacing w:val="0"/>
          <w:sz w:val="28"/>
          <w:u w:val="none"/>
        </w:rPr>
        <w:t> </w:t>
      </w:r>
      <w:r>
        <w:rPr>
          <w:rFonts w:ascii="Times New Roman" w:hAnsi="Times New Roman"/>
          <w:color w:val="000000"/>
          <w:sz w:val="28"/>
          <w:u w:val="none"/>
        </w:rPr>
        <w:t>250-п «Об установлении предельных размеров торговых надбавок к ценам на некоторые виды продовольственных товаров».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</w:rPr>
        <w:t>Так, хозяйствующим субъектом, осуществляющим деятельность на территории Нижневартовского района, допущено превышение предельно допустимых надбавок на указанные товары, а именно, превышен предельной допустимой торговой надбавки на кефир – на 9,53 %, творог – 6,48%, сахар – 9,99%, хлеб – 12,48%, вермишель – 26,33%, куры – 0,83%.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</w:rPr>
        <w:t>Директору Общества, допустившего нарушения, внесено представление, которое рассмотрено и удовлетворено, цены приведены в соответствие с действующим законодательством.</w:t>
      </w:r>
    </w:p>
    <w:p w14:paraId="0D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района                                                                            А.В. Д</w:t>
      </w:r>
      <w:r>
        <w:rPr>
          <w:rFonts w:ascii="Times New Roman" w:hAnsi="Times New Roman"/>
          <w:sz w:val="28"/>
        </w:rPr>
        <w:t>олженков</w:t>
      </w:r>
    </w:p>
    <w:p w14:paraId="10000000">
      <w:pPr>
        <w:rPr>
          <w:rFonts w:ascii="Times New Roman" w:hAnsi="Times New Roman"/>
          <w:sz w:val="20"/>
        </w:rPr>
      </w:pPr>
    </w:p>
    <w:p w14:paraId="11000000">
      <w:pPr>
        <w:rPr>
          <w:rFonts w:ascii="Times New Roman" w:hAnsi="Times New Roman"/>
          <w:sz w:val="20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List Paragraph"/>
    <w:basedOn w:val="Style_2"/>
    <w:link w:val="Style_10_ch"/>
    <w:pPr>
      <w:widowControl w:val="0"/>
      <w:ind w:firstLine="0"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Balloon Text"/>
    <w:basedOn w:val="Style_2"/>
    <w:link w:val="Style_1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2"/>
    <w:link w:val="Style_22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2025-12-28T13:39:05Z</dcterms:created>
  <dcterms:modified xsi:type="dcterms:W3CDTF">2025-12-28T13:39:05Z</dcterms:modified>
</cp:coreProperties>
</file>