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F6" w:rsidRPr="00B87497" w:rsidRDefault="00E16FF6" w:rsidP="00E16FF6">
      <w:pPr>
        <w:rPr>
          <w:b/>
          <w:sz w:val="28"/>
          <w:szCs w:val="52"/>
        </w:rPr>
      </w:pPr>
      <w:r w:rsidRPr="00B87497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D1BC6" wp14:editId="2F4F748A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Pr="00B87497">
        <w:rPr>
          <w:b/>
          <w:noProof/>
          <w:sz w:val="52"/>
          <w:szCs w:val="52"/>
        </w:rPr>
        <w:drawing>
          <wp:inline distT="0" distB="0" distL="0" distR="0" wp14:anchorId="1636A47B" wp14:editId="4950CE10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AF7" w:rsidRPr="0096320E" w:rsidRDefault="002C0AF7" w:rsidP="002C0AF7">
      <w:pPr>
        <w:rPr>
          <w:rFonts w:ascii="Trebuchet MS" w:hAnsi="Trebuchet MS"/>
          <w:b/>
          <w:sz w:val="28"/>
          <w:szCs w:val="48"/>
          <w:lang w:val="en-US"/>
        </w:rPr>
      </w:pPr>
    </w:p>
    <w:p w:rsidR="0096320E" w:rsidRPr="00045753" w:rsidRDefault="00E16FF6" w:rsidP="00045753">
      <w:pPr>
        <w:jc w:val="center"/>
        <w:rPr>
          <w:rFonts w:ascii="Trebuchet MS" w:hAnsi="Trebuchet MS"/>
          <w:b/>
          <w:sz w:val="52"/>
          <w:szCs w:val="48"/>
        </w:rPr>
      </w:pPr>
      <w:r w:rsidRPr="002C0AF7">
        <w:rPr>
          <w:rFonts w:ascii="Trebuchet MS" w:hAnsi="Trebuchet MS"/>
          <w:b/>
          <w:sz w:val="52"/>
          <w:szCs w:val="48"/>
        </w:rPr>
        <w:t>ИНФОРМАЦИОННОЕ СООБЩЕНИЕ</w:t>
      </w:r>
    </w:p>
    <w:p w:rsidR="00045753" w:rsidRPr="00045753" w:rsidRDefault="00045753" w:rsidP="002C0AF7">
      <w:pPr>
        <w:jc w:val="center"/>
        <w:rPr>
          <w:rFonts w:ascii="Trebuchet MS" w:hAnsi="Trebuchet MS"/>
          <w:color w:val="0066B3"/>
          <w:sz w:val="18"/>
          <w:szCs w:val="18"/>
        </w:rPr>
      </w:pPr>
    </w:p>
    <w:p w:rsidR="0067601A" w:rsidRDefault="0050009C" w:rsidP="0050009C">
      <w:pPr>
        <w:spacing w:line="276" w:lineRule="auto"/>
        <w:ind w:firstLine="709"/>
        <w:jc w:val="center"/>
        <w:rPr>
          <w:rFonts w:ascii="Trebuchet MS" w:hAnsi="Trebuchet MS"/>
          <w:color w:val="0066B3"/>
          <w:sz w:val="40"/>
          <w:szCs w:val="42"/>
        </w:rPr>
      </w:pPr>
      <w:r w:rsidRPr="0050009C">
        <w:rPr>
          <w:rFonts w:ascii="Trebuchet MS" w:hAnsi="Trebuchet MS"/>
          <w:color w:val="0066B3"/>
          <w:sz w:val="40"/>
          <w:szCs w:val="42"/>
        </w:rPr>
        <w:t xml:space="preserve">О возможности представления заявления </w:t>
      </w:r>
    </w:p>
    <w:p w:rsidR="0067601A" w:rsidRDefault="0050009C" w:rsidP="0050009C">
      <w:pPr>
        <w:spacing w:line="276" w:lineRule="auto"/>
        <w:ind w:firstLine="709"/>
        <w:jc w:val="center"/>
        <w:rPr>
          <w:rFonts w:ascii="Trebuchet MS" w:hAnsi="Trebuchet MS"/>
          <w:color w:val="0066B3"/>
          <w:sz w:val="40"/>
          <w:szCs w:val="42"/>
        </w:rPr>
      </w:pPr>
      <w:bookmarkStart w:id="0" w:name="_GoBack"/>
      <w:bookmarkEnd w:id="0"/>
      <w:r w:rsidRPr="0050009C">
        <w:rPr>
          <w:rFonts w:ascii="Trebuchet MS" w:hAnsi="Trebuchet MS"/>
          <w:color w:val="0066B3"/>
          <w:sz w:val="40"/>
          <w:szCs w:val="42"/>
        </w:rPr>
        <w:t>о про</w:t>
      </w:r>
      <w:r w:rsidR="0067601A">
        <w:rPr>
          <w:rFonts w:ascii="Trebuchet MS" w:hAnsi="Trebuchet MS"/>
          <w:color w:val="0066B3"/>
          <w:sz w:val="40"/>
          <w:szCs w:val="42"/>
        </w:rPr>
        <w:t>ведении налогового мониторинга</w:t>
      </w:r>
      <w:r w:rsidRPr="0050009C">
        <w:rPr>
          <w:rFonts w:ascii="Trebuchet MS" w:hAnsi="Trebuchet MS"/>
          <w:color w:val="0066B3"/>
          <w:sz w:val="40"/>
          <w:szCs w:val="42"/>
        </w:rPr>
        <w:t xml:space="preserve"> </w:t>
      </w:r>
    </w:p>
    <w:p w:rsidR="001760AE" w:rsidRPr="0050009C" w:rsidRDefault="0050009C" w:rsidP="0050009C">
      <w:pPr>
        <w:spacing w:line="276" w:lineRule="auto"/>
        <w:ind w:firstLine="709"/>
        <w:jc w:val="center"/>
        <w:rPr>
          <w:rFonts w:ascii="Trebuchet MS" w:hAnsi="Trebuchet MS"/>
          <w:color w:val="0066B3"/>
          <w:sz w:val="40"/>
          <w:szCs w:val="42"/>
        </w:rPr>
      </w:pPr>
      <w:r w:rsidRPr="0050009C">
        <w:rPr>
          <w:rFonts w:ascii="Trebuchet MS" w:hAnsi="Trebuchet MS"/>
          <w:color w:val="0066B3"/>
          <w:sz w:val="40"/>
          <w:szCs w:val="42"/>
        </w:rPr>
        <w:t>в электронной форме по ТКС</w:t>
      </w:r>
    </w:p>
    <w:p w:rsidR="0050009C" w:rsidRPr="001760AE" w:rsidRDefault="0050009C" w:rsidP="0050009C">
      <w:pPr>
        <w:spacing w:line="276" w:lineRule="auto"/>
        <w:ind w:firstLine="709"/>
        <w:jc w:val="center"/>
        <w:rPr>
          <w:rFonts w:ascii="Trebuchet MS" w:hAnsi="Trebuchet MS" w:cs="Tahoma"/>
          <w:b/>
          <w:sz w:val="16"/>
          <w:szCs w:val="34"/>
          <w:shd w:val="clear" w:color="auto" w:fill="FFFFFF"/>
        </w:rPr>
      </w:pPr>
    </w:p>
    <w:p w:rsidR="001760AE" w:rsidRPr="0050009C" w:rsidRDefault="00FA3428" w:rsidP="001760AE">
      <w:pPr>
        <w:spacing w:line="276" w:lineRule="auto"/>
        <w:ind w:firstLine="709"/>
        <w:jc w:val="both"/>
        <w:rPr>
          <w:rFonts w:ascii="Trebuchet MS" w:hAnsi="Trebuchet MS" w:cs="Tahoma"/>
          <w:sz w:val="29"/>
          <w:szCs w:val="29"/>
          <w:shd w:val="clear" w:color="auto" w:fill="FFFFFF"/>
        </w:rPr>
      </w:pPr>
      <w:proofErr w:type="gramStart"/>
      <w:r w:rsidRPr="0050009C">
        <w:rPr>
          <w:rFonts w:ascii="Trebuchet MS" w:hAnsi="Trebuchet MS" w:cs="Tahoma"/>
          <w:sz w:val="29"/>
          <w:szCs w:val="29"/>
          <w:shd w:val="clear" w:color="auto" w:fill="FFFFFF"/>
        </w:rPr>
        <w:t>Межрайонная</w:t>
      </w:r>
      <w:proofErr w:type="gramEnd"/>
      <w:r w:rsidRPr="0050009C">
        <w:rPr>
          <w:rFonts w:ascii="Trebuchet MS" w:hAnsi="Trebuchet MS" w:cs="Tahoma"/>
          <w:sz w:val="29"/>
          <w:szCs w:val="29"/>
          <w:shd w:val="clear" w:color="auto" w:fill="FFFFFF"/>
        </w:rPr>
        <w:t xml:space="preserve"> ИФНС России № 6 по Ханты-Мансийскому автономному округу </w:t>
      </w:r>
      <w:r w:rsidRPr="0050009C">
        <w:rPr>
          <w:rFonts w:ascii="Arial" w:hAnsi="Arial" w:cs="Arial"/>
          <w:sz w:val="29"/>
          <w:szCs w:val="29"/>
          <w:shd w:val="clear" w:color="auto" w:fill="FFFFFF"/>
        </w:rPr>
        <w:t>‒</w:t>
      </w:r>
      <w:r w:rsidRPr="0050009C">
        <w:rPr>
          <w:rFonts w:ascii="Trebuchet MS" w:hAnsi="Trebuchet MS" w:cs="Tahoma"/>
          <w:sz w:val="29"/>
          <w:szCs w:val="29"/>
          <w:shd w:val="clear" w:color="auto" w:fill="FFFFFF"/>
        </w:rPr>
        <w:t xml:space="preserve"> </w:t>
      </w:r>
      <w:r w:rsidRPr="0050009C">
        <w:rPr>
          <w:rFonts w:ascii="Trebuchet MS" w:hAnsi="Trebuchet MS" w:cs="Trebuchet MS"/>
          <w:sz w:val="29"/>
          <w:szCs w:val="29"/>
          <w:shd w:val="clear" w:color="auto" w:fill="FFFFFF"/>
        </w:rPr>
        <w:t>Югре</w:t>
      </w:r>
      <w:r w:rsidRPr="0050009C">
        <w:rPr>
          <w:rFonts w:ascii="Trebuchet MS" w:hAnsi="Trebuchet MS" w:cs="Tahoma"/>
          <w:sz w:val="29"/>
          <w:szCs w:val="29"/>
          <w:shd w:val="clear" w:color="auto" w:fill="FFFFFF"/>
        </w:rPr>
        <w:t xml:space="preserve"> </w:t>
      </w:r>
      <w:r w:rsidRPr="0050009C">
        <w:rPr>
          <w:rFonts w:ascii="Trebuchet MS" w:hAnsi="Trebuchet MS" w:cs="Trebuchet MS"/>
          <w:sz w:val="29"/>
          <w:szCs w:val="29"/>
          <w:shd w:val="clear" w:color="auto" w:fill="FFFFFF"/>
        </w:rPr>
        <w:t>сообщает</w:t>
      </w:r>
      <w:r w:rsidRPr="0050009C">
        <w:rPr>
          <w:rFonts w:ascii="Trebuchet MS" w:hAnsi="Trebuchet MS" w:cs="Tahoma"/>
          <w:sz w:val="29"/>
          <w:szCs w:val="29"/>
          <w:shd w:val="clear" w:color="auto" w:fill="FFFFFF"/>
        </w:rPr>
        <w:t xml:space="preserve"> </w:t>
      </w:r>
      <w:r w:rsidRPr="0050009C">
        <w:rPr>
          <w:rFonts w:ascii="Trebuchet MS" w:hAnsi="Trebuchet MS" w:cs="Trebuchet MS"/>
          <w:sz w:val="29"/>
          <w:szCs w:val="29"/>
          <w:shd w:val="clear" w:color="auto" w:fill="FFFFFF"/>
        </w:rPr>
        <w:t>следующее</w:t>
      </w:r>
      <w:r w:rsidRPr="0050009C">
        <w:rPr>
          <w:rFonts w:ascii="Trebuchet MS" w:hAnsi="Trebuchet MS" w:cs="Tahoma"/>
          <w:sz w:val="29"/>
          <w:szCs w:val="29"/>
          <w:shd w:val="clear" w:color="auto" w:fill="FFFFFF"/>
        </w:rPr>
        <w:t>.</w:t>
      </w:r>
    </w:p>
    <w:p w:rsidR="0050009C" w:rsidRPr="0050009C" w:rsidRDefault="0050009C" w:rsidP="0050009C">
      <w:pPr>
        <w:spacing w:line="276" w:lineRule="auto"/>
        <w:ind w:firstLine="709"/>
        <w:jc w:val="both"/>
        <w:rPr>
          <w:rFonts w:ascii="Trebuchet MS" w:hAnsi="Trebuchet MS" w:cs="Tahoma"/>
          <w:sz w:val="29"/>
          <w:szCs w:val="29"/>
          <w:shd w:val="clear" w:color="auto" w:fill="FFFFFF"/>
        </w:rPr>
      </w:pPr>
      <w:proofErr w:type="gramStart"/>
      <w:r w:rsidRPr="0050009C">
        <w:rPr>
          <w:rFonts w:ascii="Trebuchet MS" w:hAnsi="Trebuchet MS" w:cs="Tahoma"/>
          <w:sz w:val="29"/>
          <w:szCs w:val="29"/>
          <w:shd w:val="clear" w:color="auto" w:fill="FFFFFF"/>
        </w:rPr>
        <w:t>В целях организации проведения заявочной кампании по переходу организаций на налоговый мониторинг с 2021 года, сформированы рекомендуемые формы и форматы документов, используемых при проведении налогового мониторинга, а также формы и форматы внутренних документов, регламентирующих систему внутреннего контроля организации, представляемых вместе с заявлением о проведении налогового мониторинга, в соответствии со статьей 105.27 Налогового кодекса Российской Федерации в соответствии с приложением к</w:t>
      </w:r>
      <w:proofErr w:type="gramEnd"/>
      <w:r w:rsidRPr="0050009C">
        <w:rPr>
          <w:rFonts w:ascii="Trebuchet MS" w:hAnsi="Trebuchet MS" w:cs="Tahoma"/>
          <w:sz w:val="29"/>
          <w:szCs w:val="29"/>
          <w:shd w:val="clear" w:color="auto" w:fill="FFFFFF"/>
        </w:rPr>
        <w:t xml:space="preserve"> письму Федеральной налоговой службы России (далее </w:t>
      </w:r>
      <w:r w:rsidRPr="0050009C">
        <w:rPr>
          <w:rFonts w:ascii="Arial" w:hAnsi="Arial" w:cs="Arial"/>
          <w:sz w:val="29"/>
          <w:szCs w:val="29"/>
          <w:shd w:val="clear" w:color="auto" w:fill="FFFFFF"/>
        </w:rPr>
        <w:t>‒</w:t>
      </w:r>
      <w:r w:rsidRPr="0050009C">
        <w:rPr>
          <w:rFonts w:ascii="Trebuchet MS" w:hAnsi="Trebuchet MS" w:cs="Tahoma"/>
          <w:sz w:val="29"/>
          <w:szCs w:val="29"/>
          <w:shd w:val="clear" w:color="auto" w:fill="FFFFFF"/>
        </w:rPr>
        <w:t xml:space="preserve"> ФНС России) от 31.08.2020 № БВ-4-23/13939@:</w:t>
      </w:r>
    </w:p>
    <w:p w:rsidR="0050009C" w:rsidRPr="0050009C" w:rsidRDefault="0050009C" w:rsidP="0050009C">
      <w:pPr>
        <w:spacing w:line="276" w:lineRule="auto"/>
        <w:ind w:firstLine="709"/>
        <w:jc w:val="both"/>
        <w:rPr>
          <w:rFonts w:ascii="Trebuchet MS" w:hAnsi="Trebuchet MS" w:cs="Tahoma"/>
          <w:sz w:val="29"/>
          <w:szCs w:val="29"/>
          <w:shd w:val="clear" w:color="auto" w:fill="FFFFFF"/>
        </w:rPr>
      </w:pPr>
      <w:r w:rsidRPr="0050009C">
        <w:rPr>
          <w:rFonts w:ascii="Arial" w:hAnsi="Arial" w:cs="Arial"/>
          <w:sz w:val="29"/>
          <w:szCs w:val="29"/>
          <w:shd w:val="clear" w:color="auto" w:fill="FFFFFF"/>
        </w:rPr>
        <w:t>‒</w:t>
      </w:r>
      <w:r w:rsidRPr="0050009C">
        <w:rPr>
          <w:rFonts w:ascii="Trebuchet MS" w:hAnsi="Trebuchet MS" w:cs="Tahoma"/>
          <w:sz w:val="29"/>
          <w:szCs w:val="29"/>
          <w:shd w:val="clear" w:color="auto" w:fill="FFFFFF"/>
        </w:rPr>
        <w:t xml:space="preserve"> XML-схемы и справочники к форматам документов отраженных в приложении, опубликованы на официальном сайте ФНС России: www.nalog.ru в разделе «Документы»;</w:t>
      </w:r>
    </w:p>
    <w:p w:rsidR="0050009C" w:rsidRPr="0050009C" w:rsidRDefault="0050009C" w:rsidP="0050009C">
      <w:pPr>
        <w:spacing w:line="276" w:lineRule="auto"/>
        <w:ind w:firstLine="709"/>
        <w:jc w:val="both"/>
        <w:rPr>
          <w:rFonts w:ascii="Trebuchet MS" w:hAnsi="Trebuchet MS" w:cs="Tahoma"/>
          <w:sz w:val="29"/>
          <w:szCs w:val="29"/>
          <w:shd w:val="clear" w:color="auto" w:fill="FFFFFF"/>
        </w:rPr>
      </w:pPr>
      <w:r w:rsidRPr="0050009C">
        <w:rPr>
          <w:rFonts w:ascii="Arial" w:hAnsi="Arial" w:cs="Arial"/>
          <w:sz w:val="29"/>
          <w:szCs w:val="29"/>
          <w:shd w:val="clear" w:color="auto" w:fill="FFFFFF"/>
        </w:rPr>
        <w:t>‒</w:t>
      </w:r>
      <w:r w:rsidRPr="0050009C">
        <w:rPr>
          <w:rFonts w:ascii="Trebuchet MS" w:hAnsi="Trebuchet MS" w:cs="Tahoma"/>
          <w:sz w:val="29"/>
          <w:szCs w:val="29"/>
          <w:shd w:val="clear" w:color="auto" w:fill="FFFFFF"/>
        </w:rPr>
        <w:t xml:space="preserve"> прием налоговыми органами документов, созданных в электронной форме по форматам, рекомендуемым ФНС России, по телекоммуникационным каналам связи через оператора электронного документооборота, реализован с 01.09.2020;</w:t>
      </w:r>
    </w:p>
    <w:p w:rsidR="0050009C" w:rsidRPr="0050009C" w:rsidRDefault="0050009C" w:rsidP="0050009C">
      <w:pPr>
        <w:spacing w:line="276" w:lineRule="auto"/>
        <w:ind w:firstLine="709"/>
        <w:jc w:val="both"/>
        <w:rPr>
          <w:rFonts w:ascii="Trebuchet MS" w:hAnsi="Trebuchet MS" w:cs="Tahoma"/>
          <w:sz w:val="29"/>
          <w:szCs w:val="29"/>
          <w:shd w:val="clear" w:color="auto" w:fill="FFFFFF"/>
        </w:rPr>
      </w:pPr>
      <w:r w:rsidRPr="0050009C">
        <w:rPr>
          <w:rFonts w:ascii="Arial" w:hAnsi="Arial" w:cs="Arial"/>
          <w:sz w:val="29"/>
          <w:szCs w:val="29"/>
          <w:shd w:val="clear" w:color="auto" w:fill="FFFFFF"/>
        </w:rPr>
        <w:t>‒</w:t>
      </w:r>
      <w:r w:rsidRPr="0050009C">
        <w:rPr>
          <w:rFonts w:ascii="Trebuchet MS" w:hAnsi="Trebuchet MS" w:cs="Tahoma"/>
          <w:sz w:val="29"/>
          <w:szCs w:val="29"/>
          <w:shd w:val="clear" w:color="auto" w:fill="FFFFFF"/>
        </w:rPr>
        <w:t xml:space="preserve"> документы (в соответствии с приложением), созданные в электронной форме по форматам, рекомендуемым ФНС России, могут быть представлены по телекоммуникационным каналам связи через оператора электронного документооборота:</w:t>
      </w:r>
    </w:p>
    <w:p w:rsidR="0050009C" w:rsidRPr="0050009C" w:rsidRDefault="0050009C" w:rsidP="0050009C">
      <w:pPr>
        <w:spacing w:line="276" w:lineRule="auto"/>
        <w:ind w:firstLine="709"/>
        <w:jc w:val="both"/>
        <w:rPr>
          <w:rFonts w:ascii="Trebuchet MS" w:hAnsi="Trebuchet MS" w:cs="Tahoma"/>
          <w:sz w:val="29"/>
          <w:szCs w:val="29"/>
          <w:shd w:val="clear" w:color="auto" w:fill="FFFFFF"/>
        </w:rPr>
      </w:pPr>
      <w:r w:rsidRPr="0050009C">
        <w:rPr>
          <w:rFonts w:ascii="Trebuchet MS" w:hAnsi="Trebuchet MS" w:cs="Tahoma"/>
          <w:sz w:val="29"/>
          <w:szCs w:val="29"/>
          <w:shd w:val="clear" w:color="auto" w:fill="FFFFFF"/>
        </w:rPr>
        <w:t xml:space="preserve">1. Налогоплательщиками, представившими заявление о проведении налогового мониторинга и планирующими перейти на налоговый мониторинг с 01.01.2021, в срок до </w:t>
      </w:r>
      <w:r w:rsidRPr="0050009C">
        <w:rPr>
          <w:rFonts w:ascii="Trebuchet MS" w:hAnsi="Trebuchet MS" w:cs="Tahoma"/>
          <w:b/>
          <w:color w:val="FF0000"/>
          <w:sz w:val="29"/>
          <w:szCs w:val="29"/>
          <w:shd w:val="clear" w:color="auto" w:fill="FFFFFF"/>
        </w:rPr>
        <w:t>01.10.2020</w:t>
      </w:r>
      <w:r w:rsidRPr="0050009C">
        <w:rPr>
          <w:rFonts w:ascii="Trebuchet MS" w:hAnsi="Trebuchet MS" w:cs="Tahoma"/>
          <w:sz w:val="29"/>
          <w:szCs w:val="29"/>
          <w:shd w:val="clear" w:color="auto" w:fill="FFFFFF"/>
        </w:rPr>
        <w:t>;</w:t>
      </w:r>
    </w:p>
    <w:p w:rsidR="00DC1616" w:rsidRPr="0050009C" w:rsidRDefault="0050009C" w:rsidP="0050009C">
      <w:pPr>
        <w:spacing w:line="276" w:lineRule="auto"/>
        <w:ind w:firstLine="709"/>
        <w:jc w:val="both"/>
        <w:rPr>
          <w:rFonts w:ascii="Trebuchet MS" w:hAnsi="Trebuchet MS" w:cs="Tahoma"/>
          <w:sz w:val="29"/>
          <w:szCs w:val="29"/>
          <w:shd w:val="clear" w:color="auto" w:fill="FFFFFF"/>
        </w:rPr>
      </w:pPr>
      <w:r w:rsidRPr="0050009C">
        <w:rPr>
          <w:rFonts w:ascii="Trebuchet MS" w:hAnsi="Trebuchet MS" w:cs="Tahoma"/>
          <w:sz w:val="29"/>
          <w:szCs w:val="29"/>
          <w:shd w:val="clear" w:color="auto" w:fill="FFFFFF"/>
        </w:rPr>
        <w:t xml:space="preserve">2. Налогоплательщиками, в отношении которых проводится налоговый мониторинг за период 2020 года, в срок до </w:t>
      </w:r>
      <w:r w:rsidRPr="0050009C">
        <w:rPr>
          <w:rFonts w:ascii="Trebuchet MS" w:hAnsi="Trebuchet MS" w:cs="Tahoma"/>
          <w:b/>
          <w:color w:val="FF0000"/>
          <w:sz w:val="29"/>
          <w:szCs w:val="29"/>
          <w:shd w:val="clear" w:color="auto" w:fill="FFFFFF"/>
        </w:rPr>
        <w:t>01.12.2020</w:t>
      </w:r>
      <w:r w:rsidRPr="0050009C">
        <w:rPr>
          <w:rFonts w:ascii="Trebuchet MS" w:hAnsi="Trebuchet MS" w:cs="Tahoma"/>
          <w:sz w:val="29"/>
          <w:szCs w:val="29"/>
          <w:shd w:val="clear" w:color="auto" w:fill="FFFFFF"/>
        </w:rPr>
        <w:t>.</w:t>
      </w:r>
      <w:r w:rsidR="00DC1616" w:rsidRPr="0050009C">
        <w:rPr>
          <w:rFonts w:ascii="Trebuchet MS" w:hAnsi="Trebuchet MS" w:cs="Tahoma"/>
          <w:sz w:val="29"/>
          <w:szCs w:val="29"/>
          <w:shd w:val="clear" w:color="auto" w:fill="FFFFFF"/>
        </w:rPr>
        <w:t> </w:t>
      </w:r>
    </w:p>
    <w:p w:rsidR="00DC1616" w:rsidRDefault="00DC1616" w:rsidP="001760AE">
      <w:pPr>
        <w:jc w:val="both"/>
        <w:rPr>
          <w:rFonts w:ascii="Trebuchet MS" w:hAnsi="Trebuchet MS" w:cs="Tahoma"/>
          <w:sz w:val="22"/>
          <w:szCs w:val="22"/>
          <w:shd w:val="clear" w:color="auto" w:fill="FFFFFF"/>
        </w:rPr>
      </w:pPr>
    </w:p>
    <w:p w:rsidR="00DC1616" w:rsidRDefault="0050009C" w:rsidP="001760AE">
      <w:pPr>
        <w:jc w:val="both"/>
        <w:rPr>
          <w:rFonts w:ascii="Trebuchet MS" w:hAnsi="Trebuchet MS" w:cs="Tahoma"/>
          <w:sz w:val="22"/>
          <w:szCs w:val="22"/>
          <w:shd w:val="clear" w:color="auto" w:fill="FFFFFF"/>
        </w:rPr>
      </w:pPr>
      <w:r w:rsidRPr="0050009C">
        <w:rPr>
          <w:rFonts w:ascii="Trebuchet MS" w:hAnsi="Trebuchet MS"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0AEED3" wp14:editId="567913A8">
                <wp:simplePos x="0" y="0"/>
                <wp:positionH relativeFrom="column">
                  <wp:posOffset>-3175</wp:posOffset>
                </wp:positionH>
                <wp:positionV relativeFrom="paragraph">
                  <wp:posOffset>60325</wp:posOffset>
                </wp:positionV>
                <wp:extent cx="6851650" cy="510540"/>
                <wp:effectExtent l="0" t="0" r="25400" b="2286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510540"/>
                        </a:xfrm>
                        <a:prstGeom prst="flowChartProcess">
                          <a:avLst/>
                        </a:prstGeom>
                        <a:solidFill>
                          <a:srgbClr val="33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0AE" w:rsidRPr="001760AE" w:rsidRDefault="001760AE" w:rsidP="001760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ИФНС России № 6 по Ханты-Мансийскому автономному округу – Югре</w:t>
                            </w:r>
                          </w:p>
                          <w:p w:rsidR="001760AE" w:rsidRPr="001760AE" w:rsidRDefault="001760AE" w:rsidP="001760AE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1760AE">
                              <w:rPr>
                                <w:rFonts w:ascii="Arial" w:hAnsi="Arial" w:cs="Arial"/>
                                <w:color w:val="FFFFFF"/>
                              </w:rPr>
                              <w:sym w:font="Wingdings" w:char="F028"/>
                            </w:r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left:0;text-align:left;margin-left:-.25pt;margin-top:4.75pt;width:539.5pt;height:4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" fillcolor="#39f">
                <v:textbox>
                  <w:txbxContent>
                    <w:p w:rsidR="001760AE" w:rsidRPr="001760AE" w:rsidRDefault="001760AE" w:rsidP="001760AE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proofErr w:type="gramStart"/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ИФНС России № 6 по Ханты-Мансийскому автономному округу – Югре</w:t>
                      </w:r>
                    </w:p>
                    <w:p w:rsidR="001760AE" w:rsidRPr="001760AE" w:rsidRDefault="001760AE" w:rsidP="001760AE">
                      <w:pPr>
                        <w:jc w:val="center"/>
                        <w:rPr>
                          <w:rFonts w:ascii="Arial" w:hAnsi="Arial" w:cs="Arial"/>
                          <w:color w:val="FFFFFF"/>
                        </w:rPr>
                      </w:pPr>
                      <w:r w:rsidRPr="001760AE">
                        <w:rPr>
                          <w:rFonts w:ascii="Arial" w:hAnsi="Arial" w:cs="Arial"/>
                          <w:color w:val="FFFFFF"/>
                        </w:rPr>
                        <w:sym w:font="Wingdings" w:char="F028"/>
                      </w:r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8-800-222-22-22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C1616" w:rsidSect="007F2FDD">
      <w:pgSz w:w="11906" w:h="16838"/>
      <w:pgMar w:top="284" w:right="566" w:bottom="142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FA9" w:rsidRDefault="00466FA9" w:rsidP="00926B35">
      <w:r>
        <w:separator/>
      </w:r>
    </w:p>
  </w:endnote>
  <w:endnote w:type="continuationSeparator" w:id="0">
    <w:p w:rsidR="00466FA9" w:rsidRDefault="00466FA9" w:rsidP="0092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FA9" w:rsidRDefault="00466FA9" w:rsidP="00926B35">
      <w:r>
        <w:separator/>
      </w:r>
    </w:p>
  </w:footnote>
  <w:footnote w:type="continuationSeparator" w:id="0">
    <w:p w:rsidR="00466FA9" w:rsidRDefault="00466FA9" w:rsidP="00926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1D73"/>
    <w:multiLevelType w:val="multilevel"/>
    <w:tmpl w:val="FE70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F4D2F"/>
    <w:multiLevelType w:val="hybridMultilevel"/>
    <w:tmpl w:val="B622D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D43B09"/>
    <w:multiLevelType w:val="hybridMultilevel"/>
    <w:tmpl w:val="97D0A7B8"/>
    <w:lvl w:ilvl="0" w:tplc="1D6646C6">
      <w:numFmt w:val="bullet"/>
      <w:lvlText w:val="•"/>
      <w:lvlJc w:val="left"/>
      <w:pPr>
        <w:ind w:left="1759" w:hanging="1050"/>
      </w:pPr>
      <w:rPr>
        <w:rFonts w:ascii="Trebuchet MS" w:eastAsia="Times New Roman" w:hAnsi="Trebuchet MS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6F67CB5"/>
    <w:multiLevelType w:val="hybridMultilevel"/>
    <w:tmpl w:val="B52CD1CA"/>
    <w:lvl w:ilvl="0" w:tplc="0419000F">
      <w:start w:val="1"/>
      <w:numFmt w:val="decimal"/>
      <w:lvlText w:val="%1."/>
      <w:lvlJc w:val="left"/>
      <w:pPr>
        <w:ind w:left="1394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FB029D4"/>
    <w:multiLevelType w:val="hybridMultilevel"/>
    <w:tmpl w:val="BC685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E74233B"/>
    <w:multiLevelType w:val="hybridMultilevel"/>
    <w:tmpl w:val="766A28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2AB6584"/>
    <w:multiLevelType w:val="hybridMultilevel"/>
    <w:tmpl w:val="DC1E16C0"/>
    <w:lvl w:ilvl="0" w:tplc="3E3A8CC4">
      <w:numFmt w:val="bullet"/>
      <w:lvlText w:val="•"/>
      <w:lvlJc w:val="left"/>
      <w:pPr>
        <w:ind w:left="1069" w:hanging="360"/>
      </w:pPr>
      <w:rPr>
        <w:rFonts w:ascii="Trebuchet MS" w:eastAsia="Times New Roman" w:hAnsi="Trebuchet MS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F6"/>
    <w:rsid w:val="000152C0"/>
    <w:rsid w:val="00022B12"/>
    <w:rsid w:val="00045753"/>
    <w:rsid w:val="00055537"/>
    <w:rsid w:val="00061939"/>
    <w:rsid w:val="00087BD1"/>
    <w:rsid w:val="000A7FA1"/>
    <w:rsid w:val="000C784F"/>
    <w:rsid w:val="000D1590"/>
    <w:rsid w:val="000E574D"/>
    <w:rsid w:val="00126C09"/>
    <w:rsid w:val="0017264A"/>
    <w:rsid w:val="001760AE"/>
    <w:rsid w:val="00182CDE"/>
    <w:rsid w:val="001B2EFD"/>
    <w:rsid w:val="001D50AB"/>
    <w:rsid w:val="001F6292"/>
    <w:rsid w:val="002065D3"/>
    <w:rsid w:val="00210291"/>
    <w:rsid w:val="0024155A"/>
    <w:rsid w:val="002C0AF7"/>
    <w:rsid w:val="002D435A"/>
    <w:rsid w:val="002F60B0"/>
    <w:rsid w:val="0032379B"/>
    <w:rsid w:val="003520DE"/>
    <w:rsid w:val="003740B3"/>
    <w:rsid w:val="00391FD0"/>
    <w:rsid w:val="003D75FF"/>
    <w:rsid w:val="004215F0"/>
    <w:rsid w:val="00452000"/>
    <w:rsid w:val="00466FA9"/>
    <w:rsid w:val="00490A97"/>
    <w:rsid w:val="004E0081"/>
    <w:rsid w:val="004F3E1B"/>
    <w:rsid w:val="0050009C"/>
    <w:rsid w:val="00525EC6"/>
    <w:rsid w:val="00536E72"/>
    <w:rsid w:val="00544025"/>
    <w:rsid w:val="005719AE"/>
    <w:rsid w:val="005734D3"/>
    <w:rsid w:val="0057535C"/>
    <w:rsid w:val="005760CF"/>
    <w:rsid w:val="005C1993"/>
    <w:rsid w:val="005C2A24"/>
    <w:rsid w:val="00625E2C"/>
    <w:rsid w:val="006430C1"/>
    <w:rsid w:val="006560FD"/>
    <w:rsid w:val="0065787F"/>
    <w:rsid w:val="0067601A"/>
    <w:rsid w:val="006927D4"/>
    <w:rsid w:val="006A5160"/>
    <w:rsid w:val="006B7FD9"/>
    <w:rsid w:val="006E56B3"/>
    <w:rsid w:val="007C626E"/>
    <w:rsid w:val="007E741D"/>
    <w:rsid w:val="00800867"/>
    <w:rsid w:val="008100EF"/>
    <w:rsid w:val="00817DFA"/>
    <w:rsid w:val="008204C6"/>
    <w:rsid w:val="00845175"/>
    <w:rsid w:val="008D60CD"/>
    <w:rsid w:val="0090271D"/>
    <w:rsid w:val="00926B35"/>
    <w:rsid w:val="009421D5"/>
    <w:rsid w:val="00954DE5"/>
    <w:rsid w:val="009617BD"/>
    <w:rsid w:val="0096320E"/>
    <w:rsid w:val="00A129C6"/>
    <w:rsid w:val="00A15091"/>
    <w:rsid w:val="00A304DF"/>
    <w:rsid w:val="00A44582"/>
    <w:rsid w:val="00A740C9"/>
    <w:rsid w:val="00A75C1F"/>
    <w:rsid w:val="00AC30F8"/>
    <w:rsid w:val="00AC4A9E"/>
    <w:rsid w:val="00AC54F8"/>
    <w:rsid w:val="00B34D25"/>
    <w:rsid w:val="00B67FBA"/>
    <w:rsid w:val="00B7177E"/>
    <w:rsid w:val="00B81A87"/>
    <w:rsid w:val="00B81B22"/>
    <w:rsid w:val="00B84F2E"/>
    <w:rsid w:val="00B87497"/>
    <w:rsid w:val="00BA49BB"/>
    <w:rsid w:val="00C05558"/>
    <w:rsid w:val="00C33021"/>
    <w:rsid w:val="00C568D2"/>
    <w:rsid w:val="00C90919"/>
    <w:rsid w:val="00CB0708"/>
    <w:rsid w:val="00CF2A5D"/>
    <w:rsid w:val="00CF3AA3"/>
    <w:rsid w:val="00CF71E9"/>
    <w:rsid w:val="00D03205"/>
    <w:rsid w:val="00D050BA"/>
    <w:rsid w:val="00D24CF6"/>
    <w:rsid w:val="00D52443"/>
    <w:rsid w:val="00D73410"/>
    <w:rsid w:val="00DA6CF4"/>
    <w:rsid w:val="00DC1616"/>
    <w:rsid w:val="00DF3698"/>
    <w:rsid w:val="00DF74AF"/>
    <w:rsid w:val="00E02FE7"/>
    <w:rsid w:val="00E16FF6"/>
    <w:rsid w:val="00E319DF"/>
    <w:rsid w:val="00EA510C"/>
    <w:rsid w:val="00EC27FA"/>
    <w:rsid w:val="00EE005B"/>
    <w:rsid w:val="00EE7539"/>
    <w:rsid w:val="00F35F51"/>
    <w:rsid w:val="00F82F82"/>
    <w:rsid w:val="00FA041C"/>
    <w:rsid w:val="00FA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6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E8DD2-1151-48AB-90B6-F4A157EE4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Петрук Ирина Владимировна</cp:lastModifiedBy>
  <cp:revision>7</cp:revision>
  <cp:lastPrinted>2020-07-13T06:35:00Z</cp:lastPrinted>
  <dcterms:created xsi:type="dcterms:W3CDTF">2020-08-12T10:29:00Z</dcterms:created>
  <dcterms:modified xsi:type="dcterms:W3CDTF">2020-09-07T07:32:00Z</dcterms:modified>
</cp:coreProperties>
</file>