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-328" w:firstLine="0"/>
        <w:jc w:val="right"/>
        <w:spacing w:before="0" w:beforeAutospacing="0" w:after="0" w:afterAutospacing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eastAsia="Times New Roman" w:cs="Times New Roman"/>
          <w:bCs/>
          <w:sz w:val="28"/>
          <w:szCs w:val="28"/>
          <w:lang w:val="ru-RU"/>
        </w:rPr>
        <w:t xml:space="preserve">=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 письму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-328" w:firstLine="0"/>
        <w:jc w:val="right"/>
        <w:spacing w:before="0" w:beforeAutospacing="0" w:after="0" w:afterAutospacing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 «___»______202</w:t>
      </w:r>
      <w:r>
        <w:rPr>
          <w:rFonts w:ascii="Times New Roman" w:hAnsi="Times New Roman" w:eastAsia="Times New Roman" w:cs="Times New Roman"/>
          <w:bCs/>
          <w:sz w:val="28"/>
          <w:szCs w:val="28"/>
          <w:lang w:val="ru-RU"/>
        </w:rPr>
        <w:t xml:space="preserve">5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года №____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rtl w:val="0"/>
        </w:rPr>
      </w:r>
    </w:p>
    <w:p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Фильм «Тимур и его команда»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u w:val="single"/>
          <w:rtl w:val="0"/>
        </w:rPr>
        <w:t xml:space="preserve">В КИНО С 28 АВГУСТА 2025</w:t>
      </w:r>
      <w:r>
        <w:rPr>
          <w:rFonts w:ascii="Times New Roman" w:hAnsi="Times New Roman" w:eastAsia="Times New Roman" w:cs="Times New Roman"/>
          <w:b/>
          <w:sz w:val="28"/>
          <w:szCs w:val="28"/>
          <w:u w:val="single"/>
        </w:rPr>
      </w:r>
    </w:p>
    <w:p>
      <w:pPr>
        <w:jc w:val="center"/>
        <w:rPr>
          <w:rFonts w:ascii="Times New Roman" w:hAnsi="Times New Roman" w:eastAsia="Times New Roman" w:cs="Times New Roman"/>
          <w:b/>
          <w:u w:val="single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u w:val="single"/>
        </w:rPr>
      </w:r>
    </w:p>
    <w:p>
      <w:pPr>
        <w:jc w:val="center"/>
        <w:rPr>
          <w:rFonts w:ascii="Times New Roman" w:hAnsi="Times New Roman" w:eastAsia="Times New Roman" w:cs="Times New Roman"/>
          <w:b/>
          <w:u w:val="single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u w:val="single"/>
        </w:rPr>
      </w:r>
    </w:p>
    <w:p>
      <w:pPr>
        <w:jc w:val="center"/>
        <w:rPr>
          <w:rFonts w:ascii="Times New Roman" w:hAnsi="Times New Roman" w:eastAsia="Times New Roman" w:cs="Times New Roman"/>
          <w:b/>
          <w:u w:val="singl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8943" cy="5702024"/>
                <wp:effectExtent l="0" t="0" r="0" b="0"/>
                <wp:docPr id="1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/>
                        <pic:nvPr/>
                      </pic:nvPicPr>
                      <pic:blipFill>
                        <a:blip r:embed="rId8"/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3988943" cy="57020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14.09pt;height:448.98pt;mso-wrap-distance-left:0.00pt;mso-wrap-distance-top:0.00pt;mso-wrap-distance-right:0.00pt;mso-wrap-distance-bottom:0.00pt;">
                <v:path textboxrect="0,0,0,0"/>
                <v:imagedata r:id="rId8" o:title=""/>
              </v:shape>
            </w:pict>
          </mc:Fallback>
        </mc:AlternateContent>
      </w:r>
      <w:r>
        <w:rPr>
          <w:rtl w:val="0"/>
        </w:rPr>
      </w:r>
      <w:r>
        <w:rPr>
          <w:rFonts w:ascii="Times New Roman" w:hAnsi="Times New Roman" w:eastAsia="Times New Roman" w:cs="Times New Roman"/>
          <w:b/>
          <w:u w:val="single"/>
        </w:rPr>
      </w:r>
    </w:p>
    <w:p>
      <w:pPr>
        <w:spacing w:before="240" w:after="240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Скачать трейлер и постер фильма в высоком разрешении: </w:t>
      </w:r>
      <w:hyperlink r:id="rId9" w:tooltip="https://disk.yandex.ru/d/wmK-MhsBmRBcKQ" w:history="1">
        <w:r>
          <w:rPr>
            <w:rFonts w:ascii="Times New Roman" w:hAnsi="Times New Roman" w:eastAsia="Times New Roman" w:cs="Times New Roman"/>
            <w:b/>
            <w:color w:val="1155cc"/>
            <w:u w:val="single"/>
            <w:rtl w:val="0"/>
          </w:rPr>
          <w:t xml:space="preserve">https://disk.yandex.ru/d/wmK-MhsBmRBcKQ</w:t>
        </w:r>
      </w:hyperlink>
      <w:r>
        <w:rPr>
          <w:rFonts w:ascii="Times New Roman" w:hAnsi="Times New Roman" w:eastAsia="Times New Roman" w:cs="Times New Roman"/>
          <w:b/>
          <w:rtl w:val="0"/>
        </w:rPr>
        <w:t xml:space="preserve">  </w:t>
      </w:r>
      <w:r>
        <w:rPr>
          <w:rFonts w:ascii="Times New Roman" w:hAnsi="Times New Roman" w:eastAsia="Times New Roman" w:cs="Times New Roman"/>
          <w:b/>
        </w:rPr>
      </w:r>
    </w:p>
    <w:p>
      <w:pPr>
        <w:spacing w:before="240" w:after="240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Скачать кадры из фильма в высоком разрешении:  </w:t>
      </w:r>
      <w:hyperlink r:id="rId10" w:tooltip="https://disk.yandex.ru/d/bBQAUFo41p7nVg" w:history="1">
        <w:r>
          <w:rPr>
            <w:rFonts w:ascii="Times New Roman" w:hAnsi="Times New Roman" w:eastAsia="Times New Roman" w:cs="Times New Roman"/>
            <w:b/>
            <w:color w:val="1155cc"/>
            <w:u w:val="single"/>
            <w:rtl w:val="0"/>
          </w:rPr>
          <w:t xml:space="preserve">https://disk.yandex.ru/d/bBQAUFo41p7nVg</w:t>
        </w:r>
      </w:hyperlink>
      <w:r>
        <w:rPr>
          <w:rFonts w:ascii="Times New Roman" w:hAnsi="Times New Roman" w:eastAsia="Times New Roman" w:cs="Times New Roman"/>
          <w:b/>
          <w:rtl w:val="0"/>
        </w:rPr>
        <w:t xml:space="preserve">   </w:t>
      </w:r>
      <w:r>
        <w:rPr>
          <w:rFonts w:ascii="Times New Roman" w:hAnsi="Times New Roman" w:eastAsia="Times New Roman" w:cs="Times New Roman"/>
          <w:b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Слоган:</w:t>
      </w:r>
      <w:r>
        <w:rPr>
          <w:rFonts w:ascii="Times New Roman" w:hAnsi="Times New Roman" w:eastAsia="Times New Roman" w:cs="Times New Roman"/>
          <w:rtl w:val="0"/>
        </w:rPr>
        <w:t xml:space="preserve"> Победили тогда – победим и сейчас!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Жанр:</w:t>
      </w:r>
      <w:r>
        <w:rPr>
          <w:rFonts w:ascii="Times New Roman" w:hAnsi="Times New Roman" w:eastAsia="Times New Roman" w:cs="Times New Roman"/>
          <w:rtl w:val="0"/>
        </w:rPr>
        <w:t xml:space="preserve"> Приключения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Страна:</w:t>
      </w:r>
      <w:r>
        <w:rPr>
          <w:rFonts w:ascii="Times New Roman" w:hAnsi="Times New Roman" w:eastAsia="Times New Roman" w:cs="Times New Roman"/>
          <w:rtl w:val="0"/>
        </w:rPr>
        <w:t xml:space="preserve"> Россия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Хронометраж:</w:t>
      </w:r>
      <w:r>
        <w:rPr>
          <w:rFonts w:ascii="Times New Roman" w:hAnsi="Times New Roman" w:eastAsia="Times New Roman" w:cs="Times New Roman"/>
          <w:rtl w:val="0"/>
        </w:rPr>
        <w:t xml:space="preserve"> 93 минуты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rtl w:val="0"/>
        </w:rPr>
        <w:t xml:space="preserve">Семнадцатилетняя школьница Женя приезжает из Санкт-Петербурга в приграничный посёлок Белгородской области, чтобы увидеться со своим братом-добровольцем перед его отбытием </w:t>
      </w:r>
      <w:r>
        <w:rPr>
          <w:rFonts w:ascii="Times New Roman" w:hAnsi="Times New Roman" w:eastAsia="Times New Roman" w:cs="Times New Roman"/>
          <w:rtl w:val="0"/>
        </w:rPr>
        <w:t xml:space="preserve">в зону проведения СВО. Там она знакомится с местным неформальным лидером с позывным «Тимур» и его командой, состоящей из юных волонтёров. Встреча с “тимуровцами” полностью меняет мировоззрение Жени и помогает определить для себя новые жизненные ориентиры. 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rtl w:val="0"/>
        </w:rPr>
        <w:t xml:space="preserve">Фильм снят по мотивам одноименной повести Аркадия Гайдара.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Студия-производитель:</w:t>
      </w:r>
      <w:r>
        <w:rPr>
          <w:rFonts w:ascii="Times New Roman" w:hAnsi="Times New Roman" w:eastAsia="Times New Roman" w:cs="Times New Roman"/>
          <w:rtl w:val="0"/>
        </w:rPr>
        <w:t xml:space="preserve"> Кинокомпания «Кинобаза» при поддержке Фонда Кино и Министерства Обороны РФ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/>
      <w:hyperlink r:id="rId11" w:tooltip="https://www.kinopoisk.ru/film/5426263/" w:history="1">
        <w:r>
          <w:rPr>
            <w:rFonts w:ascii="Times New Roman" w:hAnsi="Times New Roman" w:eastAsia="Times New Roman" w:cs="Times New Roman"/>
            <w:color w:val="0000ff"/>
            <w:u w:val="single"/>
            <w:rtl w:val="0"/>
          </w:rPr>
          <w:t xml:space="preserve">https://www.kinopoisk.ru/film/5426263/</w:t>
        </w:r>
      </w:hyperlink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/>
      <w:hyperlink r:id="rId12" w:tooltip="https://www.kino-teatr.ru/kino/movie/ros/184863/annot/" w:history="1">
        <w:r>
          <w:rPr>
            <w:rFonts w:ascii="Times New Roman" w:hAnsi="Times New Roman" w:eastAsia="Times New Roman" w:cs="Times New Roman"/>
            <w:color w:val="0000ff"/>
            <w:u w:val="single"/>
            <w:rtl w:val="0"/>
          </w:rPr>
          <w:t xml:space="preserve">https://www.kino-teatr.ru/kino/movie/ros/184863/annot/</w:t>
        </w:r>
      </w:hyperlink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spacing w:after="120"/>
        <w:rPr>
          <w:rFonts w:ascii="Times New Roman" w:hAnsi="Times New Roman" w:eastAsia="Times New Roman" w:cs="Times New Roman"/>
          <w:highlight w:val="white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highlight w:val="white"/>
        </w:rPr>
      </w:r>
    </w:p>
    <w:p>
      <w:pPr>
        <w:jc w:val="both"/>
        <w:spacing w:after="120"/>
        <w:rPr>
          <w:rFonts w:ascii="Times New Roman" w:hAnsi="Times New Roman" w:eastAsia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b/>
          <w:highlight w:val="white"/>
          <w:rtl w:val="0"/>
        </w:rPr>
        <w:t xml:space="preserve">Дата выхода в кинотеатральный прокат: </w:t>
      </w:r>
      <w:r>
        <w:rPr>
          <w:rFonts w:ascii="Times New Roman" w:hAnsi="Times New Roman" w:eastAsia="Times New Roman" w:cs="Times New Roman"/>
          <w:highlight w:val="white"/>
          <w:rtl w:val="0"/>
        </w:rPr>
        <w:t xml:space="preserve">28 августа 2025</w:t>
      </w:r>
      <w:r>
        <w:rPr>
          <w:rFonts w:ascii="Times New Roman" w:hAnsi="Times New Roman" w:eastAsia="Times New Roman" w:cs="Times New Roman"/>
          <w:highlight w:val="white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Режиссер-постановщик:</w:t>
      </w:r>
      <w:r>
        <w:rPr>
          <w:rFonts w:ascii="Times New Roman" w:hAnsi="Times New Roman" w:eastAsia="Times New Roman" w:cs="Times New Roman"/>
          <w:rtl w:val="0"/>
        </w:rPr>
        <w:t xml:space="preserve"> Андрей Семёнов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Оператор-постановщик:</w:t>
      </w:r>
      <w:r>
        <w:rPr>
          <w:rFonts w:ascii="Times New Roman" w:hAnsi="Times New Roman" w:eastAsia="Times New Roman" w:cs="Times New Roman"/>
          <w:rtl w:val="0"/>
        </w:rPr>
        <w:t xml:space="preserve"> Андрей Шамриков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Художники-постановщики:</w:t>
      </w:r>
      <w:r>
        <w:rPr>
          <w:rFonts w:ascii="Times New Roman" w:hAnsi="Times New Roman" w:eastAsia="Times New Roman" w:cs="Times New Roman"/>
          <w:rtl w:val="0"/>
        </w:rPr>
        <w:t xml:space="preserve"> Евгений Бюрчиев, Стас Триандафилиди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Художник по костюмам:</w:t>
      </w:r>
      <w:r>
        <w:rPr>
          <w:rFonts w:ascii="Times New Roman" w:hAnsi="Times New Roman" w:eastAsia="Times New Roman" w:cs="Times New Roman"/>
          <w:rtl w:val="0"/>
        </w:rPr>
        <w:t xml:space="preserve"> Анна Мановицкая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Художник по гриму:</w:t>
      </w:r>
      <w:r>
        <w:rPr>
          <w:rFonts w:ascii="Times New Roman" w:hAnsi="Times New Roman" w:eastAsia="Times New Roman" w:cs="Times New Roman"/>
          <w:rtl w:val="0"/>
        </w:rPr>
        <w:t xml:space="preserve"> Мария Ланкина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Автор сценария:</w:t>
      </w:r>
      <w:r>
        <w:rPr>
          <w:rFonts w:ascii="Times New Roman" w:hAnsi="Times New Roman" w:eastAsia="Times New Roman" w:cs="Times New Roman"/>
          <w:rtl w:val="0"/>
        </w:rPr>
        <w:t xml:space="preserve"> Андрей Семёнов, Сергей Крайнев 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Режиссер монтажа: </w:t>
      </w:r>
      <w:r>
        <w:rPr>
          <w:rFonts w:ascii="Times New Roman" w:hAnsi="Times New Roman" w:eastAsia="Times New Roman" w:cs="Times New Roman"/>
          <w:rtl w:val="0"/>
        </w:rPr>
        <w:t xml:space="preserve">Алексей</w:t>
      </w:r>
      <w:r>
        <w:rPr>
          <w:rFonts w:ascii="Times New Roman" w:hAnsi="Times New Roman" w:eastAsia="Times New Roman" w:cs="Times New Roman"/>
          <w:b/>
          <w:rtl w:val="0"/>
        </w:rPr>
        <w:t xml:space="preserve"> </w:t>
      </w:r>
      <w:r>
        <w:rPr>
          <w:rFonts w:ascii="Times New Roman" w:hAnsi="Times New Roman" w:eastAsia="Times New Roman" w:cs="Times New Roman"/>
          <w:rtl w:val="0"/>
        </w:rPr>
        <w:t xml:space="preserve">Кулак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Звукорежиссер</w:t>
      </w:r>
      <w:r>
        <w:rPr>
          <w:rFonts w:ascii="Times New Roman" w:hAnsi="Times New Roman" w:eastAsia="Times New Roman" w:cs="Times New Roman"/>
          <w:rtl w:val="0"/>
        </w:rPr>
        <w:t xml:space="preserve">: Юлия Прозоровская</w:t>
      </w:r>
      <w:r>
        <w:rPr>
          <w:rtl w:val="0"/>
        </w:rPr>
      </w:r>
      <w:r>
        <w:rPr>
          <w:rFonts w:ascii="Times New Roman" w:hAnsi="Times New Roman" w:eastAsia="Times New Roman" w:cs="Times New Roman"/>
          <w:b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Исполнительные продюсеры:</w:t>
      </w:r>
      <w:r>
        <w:rPr>
          <w:rFonts w:ascii="Times New Roman" w:hAnsi="Times New Roman" w:eastAsia="Times New Roman" w:cs="Times New Roman"/>
          <w:rtl w:val="0"/>
        </w:rPr>
        <w:t xml:space="preserve"> Михаил Яковлев, Григорий Буланый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Креативный продюсер: </w:t>
      </w:r>
      <w:r>
        <w:rPr>
          <w:rFonts w:ascii="Times New Roman" w:hAnsi="Times New Roman" w:eastAsia="Times New Roman" w:cs="Times New Roman"/>
          <w:rtl w:val="0"/>
        </w:rPr>
        <w:t xml:space="preserve">Владимир Игнатьев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Продюсер:</w:t>
      </w:r>
      <w:r>
        <w:rPr>
          <w:rFonts w:ascii="Times New Roman" w:hAnsi="Times New Roman" w:eastAsia="Times New Roman" w:cs="Times New Roman"/>
          <w:rtl w:val="0"/>
        </w:rPr>
        <w:t xml:space="preserve"> Андрей Семёнов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В ролях:</w:t>
      </w:r>
      <w:r>
        <w:rPr>
          <w:rFonts w:ascii="Times New Roman" w:hAnsi="Times New Roman" w:eastAsia="Times New Roman" w:cs="Times New Roman"/>
          <w:rtl w:val="0"/>
        </w:rPr>
        <w:t xml:space="preserve"> Алексей Онежен, МАЙВЛ, Никита Кологривый, Егор Бероев, Елена Цыплакова, Александр Дьяченко, Алина Ланина, Михаил Грищенко, Никита Буреев, Денис Майданов и др. 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rtl w:val="0"/>
        </w:rPr>
        <w:t xml:space="preserve">Экранизация всеми любимого произведения задача не из простых. При переносе сюжета повести в наши дни создатели фильма постарались п</w:t>
      </w:r>
      <w:r>
        <w:rPr>
          <w:rFonts w:ascii="Times New Roman" w:hAnsi="Times New Roman" w:eastAsia="Times New Roman" w:cs="Times New Roman"/>
          <w:rtl w:val="0"/>
        </w:rPr>
        <w:t xml:space="preserve">оказать, что сегодняшние «тимуровцы», молодые ребята – наши современники готовые действовать. Так главный герой фильма с позывным «Тимур» говорит в одной из сцен: «У меня отец, он военный медик. В марте 22-го он заходил под Харьков с нашими подразделениями</w:t>
      </w:r>
      <w:r>
        <w:rPr>
          <w:rFonts w:ascii="Times New Roman" w:hAnsi="Times New Roman" w:eastAsia="Times New Roman" w:cs="Times New Roman"/>
          <w:rtl w:val="0"/>
        </w:rPr>
        <w:t xml:space="preserve">, а потом пропал без вести. Я пытался найти его через интернет, подписался на все возможные телеграм каналы, но это всё было мимо. Я даже пошёл на фронт. Меня, конечно, оттуда быстро вернули. И тогда я понял, что не могу просто сидеть и ничего не делать». 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rtl w:val="0"/>
        </w:rPr>
        <w:t xml:space="preserve">                                                                 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62263" cy="1905077"/>
                <wp:effectExtent l="0" t="0" r="0" b="0"/>
                <wp:docPr id="2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/>
                        <pic:nvPr/>
                      </pic:nvPicPr>
                      <pic:blipFill>
                        <a:blip r:embed="rId13"/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2862263" cy="19050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5.38pt;height:150.01pt;mso-wrap-distance-left:0.00pt;mso-wrap-distance-top:0.00pt;mso-wrap-distance-right:0.00pt;mso-wrap-distance-bottom:0.00pt;">
                <v:path textboxrect="0,0,0,0"/>
                <v:imagedata r:id="rId13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183076</wp:posOffset>
                </wp:positionV>
                <wp:extent cx="2652713" cy="1950524"/>
                <wp:effectExtent l="0" t="0" r="0" b="0"/>
                <wp:wrapSquare wrapText="bothSides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/>
                        <pic:nvPr/>
                      </pic:nvPicPr>
                      <pic:blipFill>
                        <a:blip r:embed="rId14"/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2652713" cy="19505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0;o:allowoverlap:true;o:allowincell:true;mso-position-horizontal-relative:text;margin-left:257.25pt;mso-position-horizontal:absolute;mso-position-vertical-relative:text;margin-top:14.42pt;mso-position-vertical:absolute;width:208.88pt;height:153.58pt;mso-wrap-distance-left:9.00pt;mso-wrap-distance-top:0.00pt;mso-wrap-distance-right:9.00pt;mso-wrap-distance-bottom:0.00pt;">
                <v:path textboxrect="0,0,0,0"/>
                <w10:wrap type="square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  <w:t xml:space="preserve"> </w:t>
      </w: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09192" cy="2472049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/>
                        <pic:nvPr/>
                      </pic:nvPicPr>
                      <pic:blipFill>
                        <a:blip r:embed="rId15"/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2509192" cy="247204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97.57pt;height:194.65pt;mso-wrap-distance-left:0.00pt;mso-wrap-distance-top:0.00pt;mso-wrap-distance-right:0.00pt;mso-wrap-distance-bottom:0.00pt;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rtl w:val="0"/>
        </w:rPr>
        <w:t xml:space="preserve">  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rtl w:val="0"/>
        </w:rPr>
        <w:t xml:space="preserve">Режиссером фильма выступил </w:t>
      </w:r>
      <w:r>
        <w:rPr>
          <w:rFonts w:ascii="Times New Roman" w:hAnsi="Times New Roman" w:eastAsia="Times New Roman" w:cs="Times New Roman"/>
          <w:b/>
          <w:rtl w:val="0"/>
        </w:rPr>
        <w:t xml:space="preserve">Андрей Семёнов</w:t>
      </w: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rtl w:val="0"/>
        </w:rPr>
        <w:t xml:space="preserve"> 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i/>
          <w:rtl w:val="0"/>
        </w:rPr>
        <w:t xml:space="preserve">«Большая часть картины отснята в Рязанской области, – </w:t>
      </w:r>
      <w:r>
        <w:rPr>
          <w:rFonts w:ascii="Times New Roman" w:hAnsi="Times New Roman" w:eastAsia="Times New Roman" w:cs="Times New Roman"/>
          <w:rtl w:val="0"/>
        </w:rPr>
        <w:t xml:space="preserve">рассказывает режиссер.</w:t>
      </w:r>
      <w:r>
        <w:rPr>
          <w:rFonts w:ascii="Times New Roman" w:hAnsi="Times New Roman" w:eastAsia="Times New Roman" w:cs="Times New Roman"/>
          <w:i/>
          <w:rtl w:val="0"/>
        </w:rPr>
        <w:t xml:space="preserve"> – Съемочная группа также выезжала в Сочи, Санкт-Петербург на Алые паруса, не обошлось и без съёмок в реальной военной части, т</w:t>
      </w:r>
      <w:r>
        <w:rPr>
          <w:rFonts w:ascii="Times New Roman" w:hAnsi="Times New Roman" w:eastAsia="Times New Roman" w:cs="Times New Roman"/>
          <w:i/>
          <w:rtl w:val="0"/>
        </w:rPr>
        <w:t xml:space="preserve">ак как действие фильма перенесено в наши дни в Белгородскую область и затрагивает тему СВО. Отдельные слова благодарности заслуживают военные консультанты, принимавшие непосредственное участие в боевых действиях и любезно поделившиеся своим опытом с нами».</w:t>
      </w:r>
      <w:r>
        <w:rPr>
          <w:rFonts w:ascii="Times New Roman" w:hAnsi="Times New Roman" w:eastAsia="Times New Roman" w:cs="Times New Roman"/>
          <w:rtl w:val="0"/>
        </w:rPr>
        <w:t xml:space="preserve"> 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  <w:highlight w:val="yellow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highlight w:val="yellow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rtl w:val="0"/>
        </w:rPr>
        <w:t xml:space="preserve">Люди старшего поколения прекрасно помнят, какое влияние повесть Гайдара оказывала на подростков. Сразу после её </w:t>
      </w:r>
      <w:r>
        <w:rPr>
          <w:rFonts w:ascii="Times New Roman" w:hAnsi="Times New Roman" w:eastAsia="Times New Roman" w:cs="Times New Roman"/>
          <w:rtl w:val="0"/>
        </w:rPr>
        <w:t xml:space="preserve">публикации в 1940-м году в стране возникло неформальное движение тимуровцев, а после окончания ВОВ его численность составляла уже более 3-х миллионов человек. Подростки старались подражать героям легендарной картины. Создатели фильма надеются, что пример г</w:t>
      </w:r>
      <w:r>
        <w:rPr>
          <w:rFonts w:ascii="Times New Roman" w:hAnsi="Times New Roman" w:eastAsia="Times New Roman" w:cs="Times New Roman"/>
          <w:rtl w:val="0"/>
        </w:rPr>
        <w:t xml:space="preserve">ероев нового фильма вдохновит юных зрителей активней участвовать в различных волонтёрских движениях, вступать в общественные организации, помогающие фронту и незащищённым слоям населения или просто совершать больше благородных поступков в обыденной жизни. 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  <w:highlight w:val="yellow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highlight w:val="yellow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i/>
          <w:rtl w:val="0"/>
        </w:rPr>
        <w:t xml:space="preserve">«На «Тимуре и его команде» мы все выросли. Это была литература, образующая отношение к жизни</w:t>
      </w:r>
      <w:r>
        <w:rPr>
          <w:rFonts w:ascii="Times New Roman" w:hAnsi="Times New Roman" w:eastAsia="Times New Roman" w:cs="Times New Roman"/>
          <w:rtl w:val="0"/>
        </w:rPr>
        <w:t xml:space="preserve"> – отмечает исполнительница роли бабушки Тимура, народная артистка России Елена Цыплакова. -  </w:t>
      </w:r>
      <w:r>
        <w:rPr>
          <w:rFonts w:ascii="Times New Roman" w:hAnsi="Times New Roman" w:eastAsia="Times New Roman" w:cs="Times New Roman"/>
          <w:i/>
          <w:rtl w:val="0"/>
        </w:rPr>
        <w:t xml:space="preserve">Хочется, чтобы эта история, которая снимается сейчас, была таким образующим моментом.</w:t>
      </w:r>
      <w:r>
        <w:rPr>
          <w:rFonts w:ascii="Times New Roman" w:hAnsi="Times New Roman" w:eastAsia="Times New Roman" w:cs="Times New Roman"/>
          <w:rtl w:val="0"/>
        </w:rPr>
        <w:t xml:space="preserve"> </w:t>
      </w:r>
      <w:r>
        <w:rPr>
          <w:rFonts w:ascii="Times New Roman" w:hAnsi="Times New Roman" w:eastAsia="Times New Roman" w:cs="Times New Roman"/>
          <w:i/>
          <w:rtl w:val="0"/>
        </w:rPr>
        <w:t xml:space="preserve">Знаете, есть такая замечательная фраза – слова назидают, примеры влекут. Это очень серьёзно относится именно к кино».</w:t>
      </w: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  <w:highlight w:val="yellow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highlight w:val="yellow"/>
        </w:rPr>
      </w:r>
    </w:p>
    <w:p>
      <w:pPr>
        <w:jc w:val="both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rtl w:val="0"/>
        </w:rPr>
        <w:t xml:space="preserve">Актёр Егор Бероев, сыгравший в фильме роль Генерала также считает, что у современных тимуровцев присутствуют те качества, которыми должны обладать герои современной России</w:t>
      </w:r>
      <w:r>
        <w:rPr>
          <w:rFonts w:ascii="Times New Roman" w:hAnsi="Times New Roman" w:eastAsia="Times New Roman" w:cs="Times New Roman"/>
          <w:i/>
          <w:rtl w:val="0"/>
        </w:rPr>
        <w:t xml:space="preserve">: «Смелость, позиция – это очень важно. Отношение к женщине, отношение к старшим, достоинство. Я думаю, что это те самые качества, которые могут привлечь молодую аудиторию».  </w:t>
      </w:r>
      <w:r>
        <w:rPr>
          <w:rFonts w:ascii="Times New Roman" w:hAnsi="Times New Roman" w:eastAsia="Times New Roman" w:cs="Times New Roman"/>
          <w:i/>
        </w:rPr>
      </w:r>
    </w:p>
    <w:p>
      <w:pPr>
        <w:jc w:val="both"/>
        <w:rPr>
          <w:rFonts w:ascii="Times New Roman" w:hAnsi="Times New Roman" w:eastAsia="Times New Roman" w:cs="Times New Roman"/>
          <w:i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i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i/>
          <w:rtl w:val="0"/>
        </w:rPr>
        <w:t xml:space="preserve">«Время требующее героев – </w:t>
      </w:r>
      <w:r>
        <w:rPr>
          <w:rFonts w:ascii="Times New Roman" w:hAnsi="Times New Roman" w:eastAsia="Times New Roman" w:cs="Times New Roman"/>
          <w:rtl w:val="0"/>
        </w:rPr>
        <w:t xml:space="preserve">так актёр Никита Кологривый аргументировал, почему экранизация повести «Тимур и его команда» - </w:t>
      </w:r>
      <w:r>
        <w:rPr>
          <w:rFonts w:ascii="Times New Roman" w:hAnsi="Times New Roman" w:eastAsia="Times New Roman" w:cs="Times New Roman"/>
          <w:i/>
          <w:rtl w:val="0"/>
        </w:rPr>
        <w:t xml:space="preserve">сейчас необходимы герои, необходимы ориентиры. Молодёжи необходимо понимать, что, как и где. Мне бы хотелось, чтобы это произведение побудило на какие-то хорошие мысли людей. Чтобы задавали себе вопросы: где мы нужны, где мы можем пригодиться?»</w:t>
      </w: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rtl w:val="0"/>
        </w:rPr>
        <w:t xml:space="preserve">Один из авторов музыки к фильму, заслуженный артист России Денис Майданов считает, что фильм станет не только примером для подрастающего поколения, но и важным шагом в возрождении традиций, заложенных ещё советским кинематографом:</w:t>
      </w:r>
      <w:r>
        <w:rPr>
          <w:rFonts w:ascii="Times New Roman" w:hAnsi="Times New Roman" w:eastAsia="Times New Roman" w:cs="Times New Roman"/>
          <w:i/>
          <w:rtl w:val="0"/>
        </w:rPr>
        <w:t xml:space="preserve"> «Конечно, был сильнейший институт детско-юношеского кино, поэтому все фильмы знаем наизусть. К</w:t>
      </w:r>
      <w:r>
        <w:rPr>
          <w:rFonts w:ascii="Times New Roman" w:hAnsi="Times New Roman" w:eastAsia="Times New Roman" w:cs="Times New Roman"/>
          <w:i/>
          <w:rtl w:val="0"/>
        </w:rPr>
        <w:t xml:space="preserve">онечно, это «Приключения электроников», «Гостья из будущего», «Кортик», «Бронзовая птица», «Выстрел». Любимые фильмы – «Неуловимые мстители» все три части. Да много хороших фильмов было для нашего подрастающего поколения. Поэтому сейчас, создавая ремейк на</w:t>
      </w:r>
      <w:r>
        <w:rPr>
          <w:rFonts w:ascii="Times New Roman" w:hAnsi="Times New Roman" w:eastAsia="Times New Roman" w:cs="Times New Roman"/>
          <w:i/>
          <w:rtl w:val="0"/>
        </w:rPr>
        <w:t xml:space="preserve"> фильм «Тимур и его команда», я понимаю, какой большой вклад мы вносим в воссоздание детско-юношеского, тем более патриотического кино. Я уверен, что ребята 12, 14, 16 лет будут с удовольствием смотреть этот фильм и захотят быть похожими на наших героев». </w:t>
      </w:r>
      <w:r>
        <w:rPr>
          <w:rFonts w:ascii="Times New Roman" w:hAnsi="Times New Roman" w:eastAsia="Times New Roman" w:cs="Times New Roman"/>
          <w:i/>
        </w:rPr>
      </w:r>
    </w:p>
    <w:p>
      <w:pPr>
        <w:jc w:val="both"/>
        <w:rPr>
          <w:rFonts w:ascii="Times New Roman" w:hAnsi="Times New Roman" w:eastAsia="Times New Roman" w:cs="Times New Roman"/>
          <w:i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i/>
        </w:rPr>
      </w:r>
    </w:p>
    <w:p>
      <w:pPr>
        <w:jc w:val="both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rtl w:val="0"/>
        </w:rPr>
        <w:t xml:space="preserve">Не менее значимым событием выход фильма на экраны станет для исполнителя главной роли Алексея Онежена</w:t>
      </w:r>
      <w:r>
        <w:rPr>
          <w:rFonts w:ascii="Times New Roman" w:hAnsi="Times New Roman" w:eastAsia="Times New Roman" w:cs="Times New Roman"/>
          <w:i/>
          <w:rtl w:val="0"/>
        </w:rPr>
        <w:t xml:space="preserve">: «Мой дядя ушёл добровольцем на СВО. Он погиб, и у него медаль За Отвагу посмертно. Моя семья понимает, что такое потеря, что такое воинский долг, и почему сейчас страна должна объединяться.»</w:t>
      </w:r>
      <w:r>
        <w:rPr>
          <w:rFonts w:ascii="Times New Roman" w:hAnsi="Times New Roman" w:eastAsia="Times New Roman" w:cs="Times New Roman"/>
          <w:i/>
        </w:rPr>
      </w:r>
    </w:p>
    <w:p>
      <w:pPr>
        <w:jc w:val="both"/>
        <w:rPr>
          <w:rFonts w:ascii="Times New Roman" w:hAnsi="Times New Roman" w:eastAsia="Times New Roman" w:cs="Times New Roman"/>
          <w:i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i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rtl w:val="0"/>
        </w:rPr>
        <w:t xml:space="preserve">Фильм уже получил множество положительных отзывов от первых зрителей на V Международном кинофестивале “Правильного кино”, который проходил при поддержке Министерства культуры Российской Федерации в Музее Победы в мае 2025 года в Москве.</w:t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  <w:i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i/>
        </w:rPr>
      </w:r>
    </w:p>
    <w:p>
      <w:pPr>
        <w:jc w:val="both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rtl w:val="0"/>
        </w:rPr>
        <w:t xml:space="preserve">Премьера фильма состоится в 85-ую годовщину публикации повести «Тимур и его команда» - 27 августа 2025 года. В знак уважения к</w:t>
      </w:r>
      <w:r>
        <w:rPr>
          <w:rFonts w:ascii="Times New Roman" w:hAnsi="Times New Roman" w:eastAsia="Times New Roman" w:cs="Times New Roman"/>
          <w:rtl w:val="0"/>
        </w:rPr>
        <w:t xml:space="preserve"> писателю, предпремьерный показ решено было провести на Родине Гайдара – на Курщине. Этим создатели картины также хотели выразить поддержку жителям Курской области, на чью землю вновь пришла война. Очень точно высказалась об этом героиня Елены Цыплаковой: </w:t>
      </w:r>
      <w:r>
        <w:rPr>
          <w:rFonts w:ascii="Times New Roman" w:hAnsi="Times New Roman" w:eastAsia="Times New Roman" w:cs="Times New Roman"/>
          <w:i/>
          <w:rtl w:val="0"/>
        </w:rPr>
        <w:t xml:space="preserve">«Дожила я до седьмого десятка, всю жизнь в местной школе учительницей отработала, на пенсию вышла… Я даже подумать не могла, что снова война будет. Ну, да ладно. Тогда победили и сейчас победим». </w:t>
      </w:r>
      <w:r>
        <w:rPr>
          <w:rFonts w:ascii="Times New Roman" w:hAnsi="Times New Roman" w:eastAsia="Times New Roman" w:cs="Times New Roman"/>
          <w:i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</w:p>
    <w:p>
      <w:pPr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  <w:rtl w:val="0"/>
        </w:rPr>
        <w:t xml:space="preserve">«ТИМУР И ЕГО КОМАНДА» В КИНОТЕАТРАХ С 28 АВГУСТА 2025</w:t>
      </w:r>
      <w:r>
        <w:rPr>
          <w:rFonts w:ascii="Times New Roman" w:hAnsi="Times New Roman" w:eastAsia="Times New Roman" w:cs="Times New Roman"/>
          <w:b/>
        </w:rPr>
      </w:r>
    </w:p>
    <w:p>
      <w:pPr>
        <w:ind w:left="0" w:right="0" w:firstLine="0"/>
        <w:jc w:val="both"/>
        <w:keepLines w:val="0"/>
        <w:keepNext w:val="0"/>
        <w:pageBreakBefore w:val="0"/>
        <w:spacing w:before="0" w:after="0" w:line="240" w:lineRule="auto"/>
        <w:shd w:val="clear" w:color="auto" w:fill="ffffff"/>
        <w:widowControl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tl w:val="0"/>
        </w:rPr>
      </w: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r>
    </w:p>
    <w:sectPr>
      <w:footnotePr/>
      <w:endnotePr/>
      <w:type w:val="nextPage"/>
      <w:pgSz w:w="11906" w:h="16838" w:orient="portrait"/>
      <w:pgMar w:top="1440" w:right="1440" w:bottom="1440" w:left="1440" w:header="720" w:footer="720" w:gutter="0"/>
      <w:pgNumType w:start="1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Georgia">
    <w:panose1 w:val="02040502050405020303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4"/>
        <w:szCs w:val="24"/>
        <w:lang w:val="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11"/>
    <w:link w:val="624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11"/>
    <w:link w:val="62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11"/>
    <w:link w:val="626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11"/>
    <w:link w:val="627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11"/>
    <w:link w:val="628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11"/>
    <w:link w:val="629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2"/>
    <w:next w:val="622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2"/>
    <w:next w:val="622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2"/>
    <w:next w:val="622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22"/>
    <w:uiPriority w:val="34"/>
    <w:qFormat/>
    <w:pPr>
      <w:contextualSpacing/>
      <w:ind w:left="720"/>
    </w:pPr>
  </w:style>
  <w:style w:type="table" w:styleId="3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11"/>
    <w:link w:val="630"/>
    <w:uiPriority w:val="10"/>
    <w:rPr>
      <w:sz w:val="48"/>
      <w:szCs w:val="48"/>
    </w:rPr>
  </w:style>
  <w:style w:type="character" w:styleId="37">
    <w:name w:val="Subtitle Char"/>
    <w:basedOn w:val="11"/>
    <w:link w:val="631"/>
    <w:uiPriority w:val="11"/>
    <w:rPr>
      <w:sz w:val="24"/>
      <w:szCs w:val="24"/>
    </w:rPr>
  </w:style>
  <w:style w:type="paragraph" w:styleId="38">
    <w:name w:val="Quote"/>
    <w:basedOn w:val="622"/>
    <w:next w:val="622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2"/>
    <w:next w:val="622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2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22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22"/>
    <w:next w:val="62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2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22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2"/>
    <w:next w:val="622"/>
    <w:uiPriority w:val="99"/>
    <w:unhideWhenUsed/>
    <w:pPr>
      <w:spacing w:after="0" w:afterAutospacing="0"/>
    </w:pPr>
  </w:style>
  <w:style w:type="paragraph" w:styleId="622" w:default="1">
    <w:name w:val="Normal"/>
  </w:style>
  <w:style w:type="table" w:styleId="623" w:default="1">
    <w:name w:val="TableNormal"/>
    <w:tblPr/>
  </w:style>
  <w:style w:type="paragraph" w:styleId="624">
    <w:name w:val="Heading 1"/>
    <w:basedOn w:val="622"/>
    <w:next w:val="622"/>
    <w:pPr>
      <w:keepLines/>
      <w:keepNext/>
      <w:spacing w:before="480" w:after="120"/>
    </w:pPr>
    <w:rPr>
      <w:b/>
      <w:sz w:val="48"/>
      <w:szCs w:val="48"/>
    </w:rPr>
  </w:style>
  <w:style w:type="paragraph" w:styleId="625">
    <w:name w:val="Heading 2"/>
    <w:basedOn w:val="622"/>
    <w:next w:val="622"/>
    <w:pPr>
      <w:keepLines/>
      <w:keepNext/>
      <w:spacing w:before="360" w:after="80"/>
    </w:pPr>
    <w:rPr>
      <w:b/>
      <w:sz w:val="36"/>
      <w:szCs w:val="36"/>
    </w:rPr>
  </w:style>
  <w:style w:type="paragraph" w:styleId="626">
    <w:name w:val="Heading 3"/>
    <w:basedOn w:val="622"/>
    <w:next w:val="622"/>
    <w:pPr>
      <w:keepLines/>
      <w:keepNext/>
      <w:spacing w:before="280" w:after="80"/>
    </w:pPr>
    <w:rPr>
      <w:b/>
      <w:sz w:val="28"/>
      <w:szCs w:val="28"/>
    </w:rPr>
  </w:style>
  <w:style w:type="paragraph" w:styleId="627">
    <w:name w:val="Heading 4"/>
    <w:basedOn w:val="622"/>
    <w:next w:val="622"/>
    <w:pPr>
      <w:keepLines/>
      <w:keepNext/>
      <w:spacing w:before="240" w:after="40"/>
    </w:pPr>
    <w:rPr>
      <w:b/>
    </w:rPr>
  </w:style>
  <w:style w:type="paragraph" w:styleId="628">
    <w:name w:val="Heading 5"/>
    <w:basedOn w:val="622"/>
    <w:next w:val="622"/>
    <w:pPr>
      <w:keepLines/>
      <w:keepNext/>
      <w:spacing w:before="220" w:after="40"/>
    </w:pPr>
    <w:rPr>
      <w:b/>
      <w:sz w:val="22"/>
      <w:szCs w:val="22"/>
    </w:rPr>
  </w:style>
  <w:style w:type="paragraph" w:styleId="629">
    <w:name w:val="Heading 6"/>
    <w:basedOn w:val="622"/>
    <w:next w:val="622"/>
    <w:pPr>
      <w:keepLines/>
      <w:keepNext/>
      <w:spacing w:before="200" w:after="40"/>
    </w:pPr>
    <w:rPr>
      <w:b/>
      <w:sz w:val="20"/>
      <w:szCs w:val="20"/>
    </w:rPr>
  </w:style>
  <w:style w:type="paragraph" w:styleId="630">
    <w:name w:val="Title"/>
    <w:basedOn w:val="622"/>
    <w:next w:val="622"/>
    <w:pPr>
      <w:keepLines/>
      <w:keepNext/>
      <w:spacing w:before="480" w:after="120"/>
    </w:pPr>
    <w:rPr>
      <w:b/>
      <w:sz w:val="72"/>
      <w:szCs w:val="72"/>
    </w:rPr>
  </w:style>
  <w:style w:type="paragraph" w:styleId="631">
    <w:name w:val="Subtitle"/>
    <w:basedOn w:val="622"/>
    <w:next w:val="622"/>
    <w:pPr>
      <w:keepLines/>
      <w:keepNext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988" w:default="1">
    <w:name w:val="Default Paragraph Font"/>
    <w:uiPriority w:val="1"/>
    <w:semiHidden/>
    <w:unhideWhenUsed/>
  </w:style>
  <w:style w:type="numbering" w:styleId="989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hyperlink" Target="https://disk.yandex.ru/d/wmK-MhsBmRBcKQ" TargetMode="External"/><Relationship Id="rId10" Type="http://schemas.openxmlformats.org/officeDocument/2006/relationships/hyperlink" Target="https://disk.yandex.ru/d/bBQAUFo41p7nVg" TargetMode="External"/><Relationship Id="rId11" Type="http://schemas.openxmlformats.org/officeDocument/2006/relationships/hyperlink" Target="https://www.kinopoisk.ru/film/5426263/" TargetMode="External"/><Relationship Id="rId12" Type="http://schemas.openxmlformats.org/officeDocument/2006/relationships/hyperlink" Target="https://www.kino-teatr.ru/kino/movie/ros/184863/annot/" TargetMode="External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</cp:coreProperties>
</file>