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Минцифры предлагает повысить плату за сохранение номера при смене мобильного оператора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проекту</w:t>
      </w:r>
      <w:r>
        <w:rPr>
          <w:rFonts w:ascii="Times New Roman" w:hAnsi="Times New Roman"/>
          <w:sz w:val="28"/>
        </w:rPr>
        <w:t xml:space="preserve">, размер платы за использование сохраненного номера мобильного телефона при заключении договора с новым оператором не может превышать 250 руб. Сейчас </w:t>
      </w:r>
      <w:r>
        <w:rPr>
          <w:rFonts w:ascii="Times New Roman" w:hAnsi="Times New Roman"/>
          <w:sz w:val="28"/>
        </w:rPr>
        <w:t>лимит</w:t>
      </w:r>
      <w:r>
        <w:rPr>
          <w:rFonts w:ascii="Times New Roman" w:hAnsi="Times New Roman"/>
          <w:sz w:val="28"/>
        </w:rPr>
        <w:t xml:space="preserve"> - 100 руб. Конкретную сумму определяет оператор.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Общественное обсуждение проекта завершится 21 марта.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2026-03-19T13:54:05Z</dcterms:created>
  <dcterms:modified xsi:type="dcterms:W3CDTF">2026-03-19T13:54:05Z</dcterms:modified>
</cp:coreProperties>
</file>