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Усилена ответственность за незаконное получение и разглашение сведений, составляющих коммерческую, налоговую или банковскую тайну, совершенные организованной группой, причинившие крупный ущерб, совершенные из корыстной заинтересованности либо повлекшие тяжкие последствия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Усилена ответственность за незаконное получение и разглашение сведений, составляющих коммерческую, налоговую или банковскую тайну, совершенные организованной группой, причинившие крупный ущерб, совершенные из корыстной заинтересованности либо повлекшие тяжкие последствия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Внесенными изменениями: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из санкции части 3 статьи 183 УК РФ исключается основное наказание в виде штрафа и вводится нижний порог наказания в виде лишения свободы от 2 лет с одновременным установлением дополнительного наказания в виде штрафа в размере до 5 млн рублей;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части 4 статьи 183 УК РФ устанавливается нижний порог наказания в виде лишения свободы от 3 лет с одновременным введением дополнительного наказания в виде штрафа в размере от 1 до 5 млн рублей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"https://storage.consultant.ru/site20/202506/24/fz_240625-175.pdf"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175-ФЗ "О внесении изменений в статью 183 Уголовного кодекса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2025-06-29T13:06:23Z</dcterms:modified>
</cp:coreProperties>
</file>