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С 1 марта 2026 года вводится единый срок внесения платы за жилое помещение и коммунальные услуги - ежемесячно до 15 числа месяца, следующего за истекшим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 1 марта 2026 года вводится единый срок внесения платы за жилое помещение и коммунальные услуги - ежемесячно до 15 числа месяца, следующего за истекшим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настоящее время предельный срок внесения платы согласно общему правилу - до 10 числа следующего месяца.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законом скорректирован срок направления платежных документов - не позднее 5 числа месяца, следующего за истекшим месяцем (сейчас - не позднее 1 числа).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Установленные сроки внесения платы и направления платежных документов нельзя будет изменить договором управления многоквартирным домом либо решением общего собрания жильцов.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принятым законом внесены уточнения в виды информации, размещаемой в ГИС ЖКХ (в т.ч. включена информация об исполнительных производствах по взысканию задолженности по оплате жилых помещений и коммунальных услуг).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Федеральный закон вступает в силу с 1 марта 2026 года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"https://storage.consultant.ru/site20/202506/24/fz_240625-177.pdf"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177-ФЗ "О внесении изменений в статьи 155 и 171 Жилищного кодекса Российской Федерации и статьи 6 и 7 Федерального закона "О государственной информационной системе жилищно-коммунального хозяйства").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2025-06-29T13:10:38Z</dcterms:modified>
</cp:coreProperties>
</file>