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 w:firstLine="709" w:left="0"/>
        <w:jc w:val="right"/>
        <w:rPr>
          <w:color w:val="000000"/>
          <w:sz w:val="28"/>
        </w:rPr>
      </w:pPr>
    </w:p>
    <w:tbl>
      <w:tblPr>
        <w:tblStyle w:val="Style_3"/>
        <w:tblW w:type="auto" w:w="0"/>
        <w:jc w:val="center"/>
        <w:tblInd w:type="dxa" w:w="-72"/>
        <w:tblLayout w:type="fixed"/>
      </w:tblPr>
      <w:tblGrid>
        <w:gridCol w:w="1508"/>
        <w:gridCol w:w="7577"/>
      </w:tblGrid>
      <w:tr>
        <w:trPr>
          <w:trHeight w:hRule="atLeast" w:val="1516"/>
        </w:trPr>
        <w:tc>
          <w:tcPr>
            <w:tcW w:type="dxa" w:w="1508"/>
            <w:shd w:fill="auto" w:val="clear"/>
          </w:tcPr>
          <w:p w14:paraId="04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drawing>
                <wp:inline>
                  <wp:extent cx="820166" cy="1075309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2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820166" cy="1075309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7577"/>
            <w:shd w:fill="auto" w:val="clear"/>
          </w:tcPr>
          <w:p w14:paraId="05000000">
            <w:pPr>
              <w:spacing w:line="738" w:lineRule="exact"/>
              <w:ind w:firstLine="0" w:left="18"/>
              <w:jc w:val="center"/>
              <w:rPr>
                <w:b w:val="1"/>
                <w:color w:val="000000"/>
                <w:spacing w:val="-4"/>
                <w:sz w:val="28"/>
              </w:rPr>
            </w:pPr>
            <w:r>
              <w:rPr>
                <w:b w:val="1"/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138430</wp:posOffset>
                      </wp:positionV>
                      <wp:extent cx="4740910" cy="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b w:val="1"/>
                <w:color w:val="000000"/>
                <w:spacing w:val="-4"/>
                <w:sz w:val="28"/>
              </w:rPr>
              <w:t>ПРОКУРАТУРА Нижневартовского района</w:t>
            </w:r>
          </w:p>
          <w:p w14:paraId="06000000">
            <w:pPr>
              <w:ind w:firstLine="0" w:left="18"/>
              <w:jc w:val="center"/>
              <w:rPr>
                <w:color w:val="000000"/>
                <w:spacing w:val="8"/>
                <w:sz w:val="28"/>
              </w:rPr>
            </w:pPr>
            <w:r>
              <w:rPr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414655</wp:posOffset>
                      </wp:positionV>
                      <wp:extent cx="4740910" cy="0"/>
                      <wp:wrapNone/>
                      <wp:docPr hidden="false" id="4" name="Picture 4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571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color w:val="000000"/>
                <w:spacing w:val="8"/>
                <w:sz w:val="28"/>
              </w:rPr>
              <w:t>Ханты-Мансийского автономного округа - Югры</w:t>
            </w:r>
          </w:p>
        </w:tc>
      </w:tr>
    </w:tbl>
    <w:p w14:paraId="07000000">
      <w:pPr>
        <w:pStyle w:val="Style_4"/>
        <w:spacing w:after="0" w:before="0"/>
        <w:ind/>
        <w:jc w:val="center"/>
        <w:rPr>
          <w:rFonts w:ascii="Times New Roman" w:hAnsi="Times New Roman"/>
          <w:color w:val="000000"/>
          <w:sz w:val="28"/>
        </w:rPr>
      </w:pPr>
    </w:p>
    <w:p w14:paraId="08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1"/>
          <w:color w:val="000000"/>
          <w:sz w:val="28"/>
          <w:u w:val="none"/>
        </w:rPr>
        <w:fldChar w:fldCharType="begin"/>
      </w:r>
      <w:r>
        <w:rPr>
          <w:rFonts w:ascii="Times New Roman" w:hAnsi="Times New Roman"/>
          <w:b w:val="1"/>
          <w:color w:val="000000"/>
          <w:sz w:val="28"/>
          <w:u w:val="none"/>
        </w:rPr>
        <w:instrText>HYPERLINK "https://www.consultant.ru/document/cons_doc_LAW_507648/"</w:instrTex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separate"/>
      </w:r>
      <w:r>
        <w:rPr>
          <w:rFonts w:ascii="Times New Roman" w:hAnsi="Times New Roman"/>
          <w:b w:val="1"/>
          <w:color w:val="000000"/>
          <w:sz w:val="28"/>
          <w:u w:val="none"/>
        </w:rPr>
        <w:t>Постановление Правительства РФ от 10.06.2025 N 877 "О внесении изменений в Постановление Правительства Российской Федерации от 26 ноября 2018 г. N 1416"</w: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end"/>
      </w:r>
    </w:p>
    <w:p w14:paraId="09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color w:val="000000"/>
          <w:sz w:val="28"/>
          <w:u w:val="none"/>
        </w:rPr>
      </w:pPr>
    </w:p>
    <w:p w14:paraId="0A000000">
      <w:pPr>
        <w:spacing w:after="0" w:line="240" w:lineRule="auto"/>
        <w:ind w:firstLine="709" w:left="0"/>
        <w:jc w:val="both"/>
        <w:outlineLvl w:val="0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Обновлены правила организации обеспечения лекарственными препаратами, предназначенными для лечения онкологических и иных тяжелых заболеваний</w:t>
      </w:r>
      <w:r>
        <w:rPr>
          <w:rFonts w:ascii="Times New Roman" w:hAnsi="Times New Roman"/>
          <w:color w:val="000000"/>
          <w:sz w:val="28"/>
          <w:u w:val="none"/>
        </w:rPr>
        <w:t>.</w:t>
      </w:r>
    </w:p>
    <w:p w14:paraId="0B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В новой редакции изложены правила, утвержденные Постановлением Правительства РФ от 26 ноября 2018 г. N 1416.</w:t>
      </w:r>
    </w:p>
    <w:p w14:paraId="0C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 xml:space="preserve">Новыми положениями детализирована процедура сбора заявок (предварительных заявок) на обеспечение лекарственными препаратами лиц, больных гемофилией, </w:t>
      </w:r>
      <w:r>
        <w:rPr>
          <w:rFonts w:ascii="Times New Roman" w:hAnsi="Times New Roman"/>
          <w:color w:val="000000"/>
          <w:sz w:val="28"/>
          <w:u w:val="none"/>
        </w:rPr>
        <w:t>муковисцидозом</w:t>
      </w:r>
      <w:r>
        <w:rPr>
          <w:rFonts w:ascii="Times New Roman" w:hAnsi="Times New Roman"/>
          <w:color w:val="000000"/>
          <w:sz w:val="28"/>
          <w:u w:val="none"/>
        </w:rPr>
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</w:r>
      <w:r>
        <w:rPr>
          <w:rFonts w:ascii="Times New Roman" w:hAnsi="Times New Roman"/>
          <w:color w:val="000000"/>
          <w:sz w:val="28"/>
          <w:u w:val="none"/>
        </w:rPr>
        <w:t>гемолитико</w:t>
      </w:r>
      <w:r>
        <w:rPr>
          <w:rFonts w:ascii="Times New Roman" w:hAnsi="Times New Roman"/>
          <w:color w:val="000000"/>
          <w:sz w:val="28"/>
          <w:u w:val="none"/>
        </w:rPr>
        <w:t xml:space="preserve">-уремическим синдромом, юношеским артритом с системным началом, </w:t>
      </w:r>
      <w:r>
        <w:rPr>
          <w:rFonts w:ascii="Times New Roman" w:hAnsi="Times New Roman"/>
          <w:color w:val="000000"/>
          <w:sz w:val="28"/>
          <w:u w:val="none"/>
        </w:rPr>
        <w:t>мукополисахаридозом</w:t>
      </w:r>
      <w:r>
        <w:rPr>
          <w:rFonts w:ascii="Times New Roman" w:hAnsi="Times New Roman"/>
          <w:color w:val="000000"/>
          <w:sz w:val="28"/>
          <w:u w:val="none"/>
        </w:rPr>
        <w:t xml:space="preserve"> I, II и VI типов, </w:t>
      </w:r>
      <w:r>
        <w:rPr>
          <w:rFonts w:ascii="Times New Roman" w:hAnsi="Times New Roman"/>
          <w:color w:val="000000"/>
          <w:sz w:val="28"/>
          <w:u w:val="none"/>
        </w:rPr>
        <w:t>апластической</w:t>
      </w:r>
      <w:r>
        <w:rPr>
          <w:rFonts w:ascii="Times New Roman" w:hAnsi="Times New Roman"/>
          <w:color w:val="000000"/>
          <w:sz w:val="28"/>
          <w:u w:val="none"/>
        </w:rPr>
        <w:t xml:space="preserve"> анемией неуточненной, наследственным дефицитом факторов II (фибриногена), VII (лабильного), X (Стюарта - </w:t>
      </w:r>
      <w:r>
        <w:rPr>
          <w:rFonts w:ascii="Times New Roman" w:hAnsi="Times New Roman"/>
          <w:color w:val="000000"/>
          <w:sz w:val="28"/>
          <w:u w:val="none"/>
        </w:rPr>
        <w:t>Прауэра</w:t>
      </w:r>
      <w:r>
        <w:rPr>
          <w:rFonts w:ascii="Times New Roman" w:hAnsi="Times New Roman"/>
          <w:color w:val="000000"/>
          <w:sz w:val="28"/>
          <w:u w:val="none"/>
        </w:rPr>
        <w:t>), лиц после трансплантации органов</w:t>
      </w:r>
      <w:r>
        <w:rPr>
          <w:rFonts w:ascii="Times New Roman" w:hAnsi="Times New Roman"/>
          <w:color w:val="000000"/>
          <w:sz w:val="28"/>
          <w:u w:val="none"/>
        </w:rPr>
        <w:t xml:space="preserve"> и (или) тканей.</w:t>
      </w:r>
    </w:p>
    <w:p w14:paraId="0D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</w:p>
    <w:p w14:paraId="0E000000">
      <w:pPr>
        <w:ind/>
        <w:jc w:val="both"/>
        <w:rPr>
          <w:color w:val="000000"/>
        </w:rPr>
      </w:pPr>
    </w:p>
    <w:p w14:paraId="0F000000">
      <w:pPr>
        <w:ind/>
        <w:jc w:val="both"/>
        <w:rPr>
          <w:color w:val="000000"/>
          <w:sz w:val="20"/>
        </w:rPr>
      </w:pPr>
      <w:r>
        <w:rPr>
          <w:color w:val="000000"/>
          <w:sz w:val="28"/>
        </w:rPr>
        <w:t>Прокурор</w:t>
      </w:r>
      <w:r>
        <w:rPr>
          <w:color w:val="000000"/>
          <w:sz w:val="28"/>
        </w:rPr>
        <w:t xml:space="preserve"> Ни</w:t>
      </w:r>
      <w:r>
        <w:rPr>
          <w:color w:val="000000"/>
          <w:sz w:val="28"/>
        </w:rPr>
        <w:t xml:space="preserve">жневартовского района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</w:t>
      </w:r>
      <w:r>
        <w:rPr>
          <w:color w:val="000000"/>
          <w:sz w:val="28"/>
        </w:rPr>
        <w:t xml:space="preserve">     </w:t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 xml:space="preserve">          </w:t>
      </w:r>
      <w:r>
        <w:rPr>
          <w:color w:val="000000"/>
          <w:sz w:val="28"/>
        </w:rPr>
        <w:t xml:space="preserve">       </w:t>
      </w:r>
      <w:r>
        <w:rPr>
          <w:color w:val="000000"/>
          <w:sz w:val="28"/>
        </w:rPr>
        <w:t>А.В. Долженков</w:t>
      </w:r>
    </w:p>
    <w:p w14:paraId="10000000">
      <w:pPr>
        <w:spacing w:line="360" w:lineRule="auto"/>
        <w:ind/>
        <w:jc w:val="both"/>
        <w:rPr>
          <w:color w:val="000000"/>
          <w:sz w:val="20"/>
        </w:rPr>
      </w:pPr>
    </w:p>
    <w:p w14:paraId="11000000">
      <w:pPr>
        <w:spacing w:line="360" w:lineRule="auto"/>
        <w:ind/>
        <w:jc w:val="both"/>
        <w:rPr>
          <w:color w:val="000000"/>
          <w:sz w:val="20"/>
        </w:rPr>
      </w:pPr>
    </w:p>
    <w:p w14:paraId="12000000">
      <w:pPr>
        <w:spacing w:line="360" w:lineRule="auto"/>
        <w:ind/>
        <w:jc w:val="both"/>
        <w:rPr>
          <w:color w:val="000000"/>
          <w:sz w:val="20"/>
        </w:rPr>
      </w:pPr>
    </w:p>
    <w:p w14:paraId="13000000">
      <w:pPr>
        <w:spacing w:line="360" w:lineRule="auto"/>
        <w:ind/>
        <w:jc w:val="both"/>
        <w:rPr>
          <w:color w:val="000000"/>
          <w:sz w:val="20"/>
        </w:rPr>
      </w:pPr>
    </w:p>
    <w:p w14:paraId="14000000">
      <w:pPr>
        <w:spacing w:line="360" w:lineRule="auto"/>
        <w:ind/>
        <w:jc w:val="both"/>
        <w:rPr>
          <w:color w:val="000000"/>
          <w:sz w:val="20"/>
        </w:rPr>
      </w:pPr>
    </w:p>
    <w:p w14:paraId="15000000">
      <w:pPr>
        <w:spacing w:line="360" w:lineRule="auto"/>
        <w:ind/>
        <w:jc w:val="both"/>
        <w:rPr>
          <w:color w:val="000000"/>
          <w:sz w:val="20"/>
        </w:rPr>
      </w:pPr>
    </w:p>
    <w:p w14:paraId="16000000">
      <w:pPr>
        <w:spacing w:line="360" w:lineRule="auto"/>
        <w:ind/>
        <w:jc w:val="both"/>
        <w:rPr>
          <w:color w:val="000000"/>
          <w:sz w:val="20"/>
        </w:rPr>
      </w:pPr>
    </w:p>
    <w:p w14:paraId="17000000">
      <w:pPr>
        <w:spacing w:line="360" w:lineRule="auto"/>
        <w:ind/>
        <w:jc w:val="both"/>
        <w:rPr>
          <w:color w:val="000000"/>
          <w:sz w:val="20"/>
        </w:rPr>
      </w:pPr>
    </w:p>
    <w:p w14:paraId="18000000">
      <w:pPr>
        <w:spacing w:line="360" w:lineRule="auto"/>
        <w:ind/>
        <w:jc w:val="both"/>
        <w:rPr>
          <w:color w:val="000000"/>
          <w:sz w:val="20"/>
        </w:rPr>
      </w:pPr>
    </w:p>
    <w:p w14:paraId="19000000">
      <w:pPr>
        <w:spacing w:line="360" w:lineRule="auto"/>
        <w:ind/>
        <w:jc w:val="both"/>
        <w:rPr>
          <w:color w:val="000000"/>
          <w:sz w:val="20"/>
        </w:rPr>
      </w:pPr>
    </w:p>
    <w:p w14:paraId="1A000000">
      <w:pPr>
        <w:spacing w:line="360" w:lineRule="auto"/>
        <w:ind/>
        <w:jc w:val="both"/>
        <w:rPr>
          <w:color w:val="000000"/>
          <w:sz w:val="20"/>
        </w:rPr>
      </w:pPr>
    </w:p>
    <w:p w14:paraId="1B000000">
      <w:pPr>
        <w:spacing w:line="360" w:lineRule="auto"/>
        <w:ind/>
        <w:jc w:val="both"/>
        <w:rPr>
          <w:color w:val="000000"/>
          <w:sz w:val="20"/>
        </w:rPr>
      </w:pPr>
    </w:p>
    <w:sectPr>
      <w:headerReference r:id="rId1" w:type="even"/>
      <w:pgSz w:h="16838" w:orient="portrait" w:w="11906"/>
      <w:pgMar w:bottom="142" w:footer="709" w:gutter="0" w:header="709" w:left="1418" w:right="567" w:top="426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sz w:val="24"/>
    </w:rPr>
  </w:style>
  <w:style w:default="1" w:styleId="Style_5_ch" w:type="character">
    <w:name w:val="Normal"/>
    <w:link w:val="Style_5"/>
    <w:rPr>
      <w:sz w:val="24"/>
    </w:rPr>
  </w:style>
  <w:style w:styleId="Style_6" w:type="paragraph">
    <w:name w:val="advertising"/>
    <w:basedOn w:val="Style_5"/>
    <w:link w:val="Style_6_ch"/>
    <w:pPr>
      <w:spacing w:afterAutospacing="on" w:beforeAutospacing="on"/>
      <w:ind/>
    </w:pPr>
  </w:style>
  <w:style w:styleId="Style_6_ch" w:type="character">
    <w:name w:val="advertising"/>
    <w:basedOn w:val="Style_5_ch"/>
    <w:link w:val="Style_6"/>
  </w:style>
  <w:style w:styleId="Style_7" w:type="paragraph">
    <w:name w:val="toc 2"/>
    <w:next w:val="Style_5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5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5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5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vs-items-additional-info"/>
    <w:basedOn w:val="Style_12"/>
    <w:link w:val="Style_11_ch"/>
  </w:style>
  <w:style w:styleId="Style_11_ch" w:type="character">
    <w:name w:val="vs-items-additional-info"/>
    <w:basedOn w:val="Style_12_ch"/>
    <w:link w:val="Style_11"/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Endnote"/>
    <w:link w:val="Style_13"/>
    <w:rPr>
      <w:rFonts w:ascii="XO Thames" w:hAnsi="XO Thames"/>
      <w:sz w:val="22"/>
    </w:rPr>
  </w:style>
  <w:style w:styleId="Style_14" w:type="paragraph">
    <w:name w:val="heading 3"/>
    <w:basedOn w:val="Style_5"/>
    <w:next w:val="Style_5"/>
    <w:link w:val="Style_14_ch"/>
    <w:uiPriority w:val="9"/>
    <w:qFormat/>
    <w:pPr>
      <w:keepNext w:val="1"/>
      <w:spacing w:after="60" w:before="240"/>
      <w:ind/>
      <w:outlineLvl w:val="2"/>
    </w:pPr>
    <w:rPr>
      <w:rFonts w:ascii="Arial" w:hAnsi="Arial"/>
      <w:b w:val="1"/>
      <w:sz w:val="26"/>
    </w:rPr>
  </w:style>
  <w:style w:styleId="Style_14_ch" w:type="character">
    <w:name w:val="heading 3"/>
    <w:basedOn w:val="Style_5_ch"/>
    <w:link w:val="Style_14"/>
    <w:rPr>
      <w:rFonts w:ascii="Arial" w:hAnsi="Arial"/>
      <w:b w:val="1"/>
      <w:sz w:val="26"/>
    </w:rPr>
  </w:style>
  <w:style w:styleId="Style_15" w:type="paragraph">
    <w:name w:val="doc_empty"/>
    <w:basedOn w:val="Style_5"/>
    <w:link w:val="Style_15_ch"/>
    <w:pPr>
      <w:spacing w:afterAutospacing="on" w:beforeAutospacing="on"/>
      <w:ind/>
    </w:pPr>
  </w:style>
  <w:style w:styleId="Style_15_ch" w:type="character">
    <w:name w:val="doc_empty"/>
    <w:basedOn w:val="Style_5_ch"/>
    <w:link w:val="Style_15"/>
  </w:style>
  <w:style w:styleId="Style_2" w:type="paragraph">
    <w:name w:val="page number"/>
    <w:basedOn w:val="Style_12"/>
    <w:link w:val="Style_2_ch"/>
  </w:style>
  <w:style w:styleId="Style_2_ch" w:type="character">
    <w:name w:val="page number"/>
    <w:basedOn w:val="Style_12_ch"/>
    <w:link w:val="Style_2"/>
  </w:style>
  <w:style w:styleId="Style_16" w:type="paragraph">
    <w:name w:val="Гипертекстовая ссылка"/>
    <w:link w:val="Style_16_ch"/>
    <w:rPr>
      <w:color w:val="106BBE"/>
    </w:rPr>
  </w:style>
  <w:style w:styleId="Style_16_ch" w:type="character">
    <w:name w:val="Гипертекстовая ссылка"/>
    <w:link w:val="Style_16"/>
    <w:rPr>
      <w:color w:val="106BBE"/>
    </w:rPr>
  </w:style>
  <w:style w:styleId="Style_17" w:type="paragraph">
    <w:name w:val="attachments__item"/>
    <w:basedOn w:val="Style_5"/>
    <w:link w:val="Style_17_ch"/>
    <w:pPr>
      <w:spacing w:afterAutospacing="on" w:beforeAutospacing="on"/>
      <w:ind/>
    </w:pPr>
  </w:style>
  <w:style w:styleId="Style_17_ch" w:type="character">
    <w:name w:val="attachments__item"/>
    <w:basedOn w:val="Style_5_ch"/>
    <w:link w:val="Style_17"/>
  </w:style>
  <w:style w:styleId="Style_18" w:type="paragraph">
    <w:name w:val="left"/>
    <w:basedOn w:val="Style_12"/>
    <w:link w:val="Style_18_ch"/>
  </w:style>
  <w:style w:styleId="Style_18_ch" w:type="character">
    <w:name w:val="left"/>
    <w:basedOn w:val="Style_12_ch"/>
    <w:link w:val="Style_18"/>
  </w:style>
  <w:style w:styleId="Style_19" w:type="paragraph">
    <w:name w:val="apple-converted-space"/>
    <w:basedOn w:val="Style_12"/>
    <w:link w:val="Style_19_ch"/>
  </w:style>
  <w:style w:styleId="Style_19_ch" w:type="character">
    <w:name w:val="apple-converted-space"/>
    <w:basedOn w:val="Style_12_ch"/>
    <w:link w:val="Style_19"/>
  </w:style>
  <w:style w:styleId="Style_20" w:type="paragraph">
    <w:name w:val="rev_ann"/>
    <w:basedOn w:val="Style_5"/>
    <w:link w:val="Style_20_ch"/>
    <w:pPr>
      <w:spacing w:afterAutospacing="on" w:beforeAutospacing="on"/>
      <w:ind/>
    </w:pPr>
  </w:style>
  <w:style w:styleId="Style_20_ch" w:type="character">
    <w:name w:val="rev_ann"/>
    <w:basedOn w:val="Style_5_ch"/>
    <w:link w:val="Style_20"/>
  </w:style>
  <w:style w:styleId="Style_21" w:type="paragraph">
    <w:name w:val="news-date-time"/>
    <w:link w:val="Style_21_ch"/>
  </w:style>
  <w:style w:styleId="Style_21_ch" w:type="character">
    <w:name w:val="news-date-time"/>
    <w:link w:val="Style_21"/>
  </w:style>
  <w:style w:styleId="Style_22" w:type="paragraph">
    <w:name w:val="toc 3"/>
    <w:next w:val="Style_5"/>
    <w:link w:val="Style_2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2_ch" w:type="character">
    <w:name w:val="toc 3"/>
    <w:link w:val="Style_22"/>
    <w:rPr>
      <w:rFonts w:ascii="XO Thames" w:hAnsi="XO Thames"/>
      <w:sz w:val="28"/>
    </w:rPr>
  </w:style>
  <w:style w:styleId="Style_23" w:type="paragraph">
    <w:name w:val="s_10"/>
    <w:basedOn w:val="Style_12"/>
    <w:link w:val="Style_23_ch"/>
  </w:style>
  <w:style w:styleId="Style_23_ch" w:type="character">
    <w:name w:val="s_10"/>
    <w:basedOn w:val="Style_12_ch"/>
    <w:link w:val="Style_23"/>
  </w:style>
  <w:style w:styleId="Style_24" w:type="paragraph">
    <w:name w:val="advertising1"/>
    <w:basedOn w:val="Style_12"/>
    <w:link w:val="Style_24_ch"/>
  </w:style>
  <w:style w:styleId="Style_24_ch" w:type="character">
    <w:name w:val="advertising1"/>
    <w:basedOn w:val="Style_12_ch"/>
    <w:link w:val="Style_24"/>
  </w:style>
  <w:style w:styleId="Style_25" w:type="paragraph">
    <w:name w:val="rating_popup_trigger"/>
    <w:basedOn w:val="Style_12"/>
    <w:link w:val="Style_25_ch"/>
  </w:style>
  <w:style w:styleId="Style_25_ch" w:type="character">
    <w:name w:val="rating_popup_trigger"/>
    <w:basedOn w:val="Style_12_ch"/>
    <w:link w:val="Style_25"/>
  </w:style>
  <w:style w:styleId="Style_26" w:type="paragraph">
    <w:name w:val="heading 5"/>
    <w:basedOn w:val="Style_5"/>
    <w:next w:val="Style_5"/>
    <w:link w:val="Style_26_ch"/>
    <w:uiPriority w:val="9"/>
    <w:qFormat/>
    <w:pPr>
      <w:spacing w:after="60" w:before="240"/>
      <w:ind/>
      <w:outlineLvl w:val="4"/>
    </w:pPr>
    <w:rPr>
      <w:rFonts w:ascii="Calibri" w:hAnsi="Calibri"/>
      <w:b w:val="1"/>
      <w:i w:val="1"/>
      <w:sz w:val="26"/>
    </w:rPr>
  </w:style>
  <w:style w:styleId="Style_26_ch" w:type="character">
    <w:name w:val="heading 5"/>
    <w:basedOn w:val="Style_5_ch"/>
    <w:link w:val="Style_26"/>
    <w:rPr>
      <w:rFonts w:ascii="Calibri" w:hAnsi="Calibri"/>
      <w:b w:val="1"/>
      <w:i w:val="1"/>
      <w:sz w:val="26"/>
    </w:rPr>
  </w:style>
  <w:style w:styleId="Style_27" w:type="paragraph">
    <w:name w:val=" Знак Знак Знак Знак Знак Знак Знак Знак Знак Знак Знак"/>
    <w:basedOn w:val="Style_5"/>
    <w:link w:val="Style_27_ch"/>
    <w:pPr>
      <w:tabs>
        <w:tab w:leader="none" w:pos="1287" w:val="left"/>
      </w:tabs>
      <w:spacing w:after="160" w:line="240" w:lineRule="exact"/>
      <w:ind w:hanging="360" w:left="1287"/>
      <w:jc w:val="both"/>
    </w:pPr>
    <w:rPr>
      <w:rFonts w:ascii="Verdana" w:hAnsi="Verdana"/>
      <w:sz w:val="20"/>
    </w:rPr>
  </w:style>
  <w:style w:styleId="Style_27_ch" w:type="character">
    <w:name w:val=" Знак Знак Знак Знак Знак Знак Знак Знак Знак Знак Знак"/>
    <w:basedOn w:val="Style_5_ch"/>
    <w:link w:val="Style_27"/>
    <w:rPr>
      <w:rFonts w:ascii="Verdana" w:hAnsi="Verdana"/>
      <w:sz w:val="20"/>
    </w:rPr>
  </w:style>
  <w:style w:styleId="Style_4" w:type="paragraph">
    <w:name w:val="heading 1"/>
    <w:basedOn w:val="Style_5"/>
    <w:next w:val="Style_5"/>
    <w:link w:val="Style_4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4_ch" w:type="character">
    <w:name w:val="heading 1"/>
    <w:basedOn w:val="Style_5_ch"/>
    <w:link w:val="Style_4"/>
    <w:rPr>
      <w:rFonts w:ascii="Arial" w:hAnsi="Arial"/>
      <w:b w:val="1"/>
      <w:sz w:val="32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28" w:type="paragraph">
    <w:name w:val="Hyperlink"/>
    <w:link w:val="Style_28_ch"/>
    <w:rPr>
      <w:color w:val="2060A4"/>
      <w:u w:val="none"/>
    </w:rPr>
  </w:style>
  <w:style w:styleId="Style_28_ch" w:type="character">
    <w:name w:val="Hyperlink"/>
    <w:link w:val="Style_28"/>
    <w:rPr>
      <w:color w:val="2060A4"/>
      <w:u w:val="none"/>
    </w:rPr>
  </w:style>
  <w:style w:styleId="Style_29" w:type="paragraph">
    <w:name w:val="Footnote"/>
    <w:link w:val="Style_29_ch"/>
    <w:pPr>
      <w:ind w:firstLine="851" w:left="0"/>
      <w:jc w:val="both"/>
    </w:pPr>
    <w:rPr>
      <w:rFonts w:ascii="XO Thames" w:hAnsi="XO Thames"/>
      <w:sz w:val="22"/>
    </w:rPr>
  </w:style>
  <w:style w:styleId="Style_29_ch" w:type="character">
    <w:name w:val="Footnote"/>
    <w:link w:val="Style_29"/>
    <w:rPr>
      <w:rFonts w:ascii="XO Thames" w:hAnsi="XO Thames"/>
      <w:sz w:val="22"/>
    </w:rPr>
  </w:style>
  <w:style w:styleId="Style_30" w:type="paragraph">
    <w:name w:val="detail-date detail-news-date"/>
    <w:basedOn w:val="Style_12"/>
    <w:link w:val="Style_30_ch"/>
  </w:style>
  <w:style w:styleId="Style_30_ch" w:type="character">
    <w:name w:val="detail-date detail-news-date"/>
    <w:basedOn w:val="Style_12_ch"/>
    <w:link w:val="Style_30"/>
  </w:style>
  <w:style w:styleId="Style_31" w:type="paragraph">
    <w:name w:val="toc 1"/>
    <w:next w:val="Style_5"/>
    <w:link w:val="Style_3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1_ch" w:type="character">
    <w:name w:val="toc 1"/>
    <w:link w:val="Style_31"/>
    <w:rPr>
      <w:rFonts w:ascii="XO Thames" w:hAnsi="XO Thames"/>
      <w:b w:val="1"/>
      <w:sz w:val="28"/>
    </w:rPr>
  </w:style>
  <w:style w:styleId="Style_32" w:type="paragraph">
    <w:name w:val="Header and Footer"/>
    <w:link w:val="Style_32_ch"/>
    <w:pPr>
      <w:spacing w:line="240" w:lineRule="auto"/>
      <w:ind/>
      <w:jc w:val="both"/>
    </w:pPr>
    <w:rPr>
      <w:rFonts w:ascii="XO Thames" w:hAnsi="XO Thames"/>
      <w:sz w:val="28"/>
    </w:rPr>
  </w:style>
  <w:style w:styleId="Style_32_ch" w:type="character">
    <w:name w:val="Header and Footer"/>
    <w:link w:val="Style_32"/>
    <w:rPr>
      <w:rFonts w:ascii="XO Thames" w:hAnsi="XO Thames"/>
      <w:sz w:val="28"/>
    </w:rPr>
  </w:style>
  <w:style w:styleId="Style_33" w:type="paragraph">
    <w:name w:val="toc 9"/>
    <w:next w:val="Style_5"/>
    <w:link w:val="Style_3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3_ch" w:type="character">
    <w:name w:val="toc 9"/>
    <w:link w:val="Style_33"/>
    <w:rPr>
      <w:rFonts w:ascii="XO Thames" w:hAnsi="XO Thames"/>
      <w:sz w:val="28"/>
    </w:rPr>
  </w:style>
  <w:style w:styleId="Style_34" w:type="paragraph">
    <w:name w:val="toc 8"/>
    <w:next w:val="Style_5"/>
    <w:link w:val="Style_3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4_ch" w:type="character">
    <w:name w:val="toc 8"/>
    <w:link w:val="Style_34"/>
    <w:rPr>
      <w:rFonts w:ascii="XO Thames" w:hAnsi="XO Thames"/>
      <w:sz w:val="28"/>
    </w:rPr>
  </w:style>
  <w:style w:styleId="Style_35" w:type="paragraph">
    <w:name w:val="Emphasis"/>
    <w:link w:val="Style_35_ch"/>
    <w:rPr>
      <w:i w:val="1"/>
    </w:rPr>
  </w:style>
  <w:style w:styleId="Style_35_ch" w:type="character">
    <w:name w:val="Emphasis"/>
    <w:link w:val="Style_35"/>
    <w:rPr>
      <w:i w:val="1"/>
    </w:rPr>
  </w:style>
  <w:style w:styleId="Style_36" w:type="paragraph">
    <w:name w:val="Заголовок статьи"/>
    <w:basedOn w:val="Style_5"/>
    <w:next w:val="Style_5"/>
    <w:link w:val="Style_36_ch"/>
    <w:pPr>
      <w:ind w:hanging="892" w:left="1612"/>
      <w:jc w:val="both"/>
    </w:pPr>
    <w:rPr>
      <w:rFonts w:ascii="Arial" w:hAnsi="Arial"/>
    </w:rPr>
  </w:style>
  <w:style w:styleId="Style_36_ch" w:type="character">
    <w:name w:val="Заголовок статьи"/>
    <w:basedOn w:val="Style_5_ch"/>
    <w:link w:val="Style_36"/>
    <w:rPr>
      <w:rFonts w:ascii="Arial" w:hAnsi="Arial"/>
    </w:rPr>
  </w:style>
  <w:style w:styleId="Style_37" w:type="paragraph">
    <w:name w:val="Normal (Web)"/>
    <w:basedOn w:val="Style_5"/>
    <w:link w:val="Style_37_ch"/>
    <w:pPr>
      <w:spacing w:after="225"/>
      <w:ind/>
      <w:jc w:val="both"/>
    </w:pPr>
  </w:style>
  <w:style w:styleId="Style_37_ch" w:type="character">
    <w:name w:val="Normal (Web)"/>
    <w:basedOn w:val="Style_5_ch"/>
    <w:link w:val="Style_37"/>
  </w:style>
  <w:style w:styleId="Style_38" w:type="paragraph">
    <w:name w:val="1"/>
    <w:basedOn w:val="Style_5"/>
    <w:link w:val="Style_38_ch"/>
    <w:pPr>
      <w:spacing w:afterAutospacing="on" w:beforeAutospacing="on"/>
      <w:ind/>
    </w:pPr>
  </w:style>
  <w:style w:styleId="Style_38_ch" w:type="character">
    <w:name w:val="1"/>
    <w:basedOn w:val="Style_5_ch"/>
    <w:link w:val="Style_38"/>
  </w:style>
  <w:style w:styleId="Style_39" w:type="paragraph">
    <w:name w:val="consplusnormal"/>
    <w:basedOn w:val="Style_5"/>
    <w:link w:val="Style_39_ch"/>
    <w:pPr>
      <w:spacing w:afterAutospacing="on" w:beforeAutospacing="on"/>
      <w:ind/>
    </w:pPr>
  </w:style>
  <w:style w:styleId="Style_39_ch" w:type="character">
    <w:name w:val="consplusnormal"/>
    <w:basedOn w:val="Style_5_ch"/>
    <w:link w:val="Style_39"/>
  </w:style>
  <w:style w:styleId="Style_40" w:type="paragraph">
    <w:name w:val="toc 5"/>
    <w:next w:val="Style_5"/>
    <w:link w:val="Style_4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0_ch" w:type="character">
    <w:name w:val="toc 5"/>
    <w:link w:val="Style_40"/>
    <w:rPr>
      <w:rFonts w:ascii="XO Thames" w:hAnsi="XO Thames"/>
      <w:sz w:val="28"/>
    </w:rPr>
  </w:style>
  <w:style w:styleId="Style_41" w:type="paragraph">
    <w:name w:val="Strong"/>
    <w:link w:val="Style_41_ch"/>
    <w:rPr>
      <w:b w:val="1"/>
    </w:rPr>
  </w:style>
  <w:style w:styleId="Style_41_ch" w:type="character">
    <w:name w:val="Strong"/>
    <w:link w:val="Style_41"/>
    <w:rPr>
      <w:b w:val="1"/>
    </w:rPr>
  </w:style>
  <w:style w:styleId="Style_42" w:type="paragraph">
    <w:name w:val="Body Text Indent"/>
    <w:basedOn w:val="Style_5"/>
    <w:link w:val="Style_42_ch"/>
    <w:pPr>
      <w:spacing w:after="120"/>
      <w:ind w:firstLine="0" w:left="283"/>
    </w:pPr>
    <w:rPr>
      <w:sz w:val="28"/>
    </w:rPr>
  </w:style>
  <w:style w:styleId="Style_42_ch" w:type="character">
    <w:name w:val="Body Text Indent"/>
    <w:basedOn w:val="Style_5_ch"/>
    <w:link w:val="Style_42"/>
    <w:rPr>
      <w:sz w:val="28"/>
    </w:rPr>
  </w:style>
  <w:style w:styleId="Style_43" w:type="paragraph">
    <w:name w:val="Subtitle"/>
    <w:next w:val="Style_5"/>
    <w:link w:val="Style_4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3_ch" w:type="character">
    <w:name w:val="Subtitle"/>
    <w:link w:val="Style_43"/>
    <w:rPr>
      <w:rFonts w:ascii="XO Thames" w:hAnsi="XO Thames"/>
      <w:i w:val="1"/>
      <w:sz w:val="24"/>
    </w:rPr>
  </w:style>
  <w:style w:styleId="Style_44" w:type="paragraph">
    <w:name w:val="Title"/>
    <w:next w:val="Style_5"/>
    <w:link w:val="Style_4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4_ch" w:type="character">
    <w:name w:val="Title"/>
    <w:link w:val="Style_44"/>
    <w:rPr>
      <w:rFonts w:ascii="XO Thames" w:hAnsi="XO Thames"/>
      <w:b w:val="1"/>
      <w:caps w:val="1"/>
      <w:sz w:val="40"/>
    </w:rPr>
  </w:style>
  <w:style w:styleId="Style_45" w:type="paragraph">
    <w:name w:val="footer"/>
    <w:basedOn w:val="Style_5"/>
    <w:link w:val="Style_45_ch"/>
    <w:pPr>
      <w:tabs>
        <w:tab w:leader="none" w:pos="4677" w:val="center"/>
        <w:tab w:leader="none" w:pos="9355" w:val="right"/>
      </w:tabs>
      <w:ind/>
    </w:pPr>
  </w:style>
  <w:style w:styleId="Style_45_ch" w:type="character">
    <w:name w:val="footer"/>
    <w:basedOn w:val="Style_5_ch"/>
    <w:link w:val="Style_45"/>
  </w:style>
  <w:style w:styleId="Style_46" w:type="paragraph">
    <w:name w:val="heading 4"/>
    <w:basedOn w:val="Style_5"/>
    <w:next w:val="Style_5"/>
    <w:link w:val="Style_46_ch"/>
    <w:uiPriority w:val="9"/>
    <w:qFormat/>
    <w:pPr>
      <w:keepNext w:val="1"/>
      <w:spacing w:after="60" w:before="240"/>
      <w:ind/>
      <w:outlineLvl w:val="3"/>
    </w:pPr>
    <w:rPr>
      <w:b w:val="1"/>
      <w:sz w:val="28"/>
    </w:rPr>
  </w:style>
  <w:style w:styleId="Style_46_ch" w:type="character">
    <w:name w:val="heading 4"/>
    <w:basedOn w:val="Style_5_ch"/>
    <w:link w:val="Style_46"/>
    <w:rPr>
      <w:b w:val="1"/>
      <w:sz w:val="28"/>
    </w:rPr>
  </w:style>
  <w:style w:styleId="Style_47" w:type="paragraph">
    <w:name w:val="detail-news-title"/>
    <w:link w:val="Style_47_ch"/>
  </w:style>
  <w:style w:styleId="Style_47_ch" w:type="character">
    <w:name w:val="detail-news-title"/>
    <w:link w:val="Style_47"/>
  </w:style>
  <w:style w:styleId="Style_48" w:type="paragraph">
    <w:name w:val="FollowedHyperlink"/>
    <w:link w:val="Style_48_ch"/>
    <w:rPr>
      <w:color w:val="800080"/>
      <w:u w:val="single"/>
    </w:rPr>
  </w:style>
  <w:style w:styleId="Style_48_ch" w:type="character">
    <w:name w:val="FollowedHyperlink"/>
    <w:link w:val="Style_48"/>
    <w:rPr>
      <w:color w:val="800080"/>
      <w:u w:val="single"/>
    </w:rPr>
  </w:style>
  <w:style w:styleId="Style_49" w:type="paragraph">
    <w:name w:val="heading 2"/>
    <w:basedOn w:val="Style_5"/>
    <w:link w:val="Style_49_ch"/>
    <w:uiPriority w:val="9"/>
    <w:qFormat/>
    <w:pPr>
      <w:spacing w:afterAutospacing="on" w:beforeAutospacing="on" w:line="345" w:lineRule="atLeast"/>
      <w:ind/>
      <w:outlineLvl w:val="1"/>
    </w:pPr>
    <w:rPr>
      <w:color w:val="000000"/>
      <w:sz w:val="27"/>
    </w:rPr>
  </w:style>
  <w:style w:styleId="Style_49_ch" w:type="character">
    <w:name w:val="heading 2"/>
    <w:basedOn w:val="Style_5_ch"/>
    <w:link w:val="Style_49"/>
    <w:rPr>
      <w:color w:val="000000"/>
      <w:sz w:val="27"/>
    </w:rPr>
  </w:style>
  <w:style w:styleId="Style_50" w:type="paragraph">
    <w:name w:val="Balloon Text"/>
    <w:basedOn w:val="Style_5"/>
    <w:link w:val="Style_50_ch"/>
    <w:rPr>
      <w:rFonts w:ascii="Tahoma" w:hAnsi="Tahoma"/>
      <w:sz w:val="16"/>
    </w:rPr>
  </w:style>
  <w:style w:styleId="Style_50_ch" w:type="character">
    <w:name w:val="Balloon Text"/>
    <w:basedOn w:val="Style_5_ch"/>
    <w:link w:val="Style_50"/>
    <w:rPr>
      <w:rFonts w:ascii="Tahoma" w:hAnsi="Tahoma"/>
      <w:sz w:val="16"/>
    </w:rPr>
  </w:style>
  <w:style w:styleId="Style_51" w:type="paragraph">
    <w:name w:val="Document Map"/>
    <w:basedOn w:val="Style_5"/>
    <w:link w:val="Style_51_ch"/>
    <w:rPr>
      <w:rFonts w:ascii="Tahoma" w:hAnsi="Tahoma"/>
      <w:sz w:val="20"/>
    </w:rPr>
  </w:style>
  <w:style w:styleId="Style_51_ch" w:type="character">
    <w:name w:val="Document Map"/>
    <w:basedOn w:val="Style_5_ch"/>
    <w:link w:val="Style_51"/>
    <w:rPr>
      <w:rFonts w:ascii="Tahoma" w:hAnsi="Tahoma"/>
      <w:sz w:val="20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2025-06-29T12:55:58Z</dcterms:modified>
</cp:coreProperties>
</file>