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D74324" w:rsidRDefault="00D74324" w:rsidP="00D74324">
      <w:pPr>
        <w:spacing w:line="276" w:lineRule="auto"/>
        <w:ind w:firstLine="709"/>
        <w:jc w:val="center"/>
        <w:rPr>
          <w:rFonts w:ascii="Trebuchet MS" w:hAnsi="Trebuchet MS"/>
          <w:color w:val="0066B3"/>
          <w:sz w:val="44"/>
          <w:szCs w:val="42"/>
        </w:rPr>
      </w:pPr>
      <w:r>
        <w:rPr>
          <w:rFonts w:ascii="Trebuchet MS" w:hAnsi="Trebuchet MS"/>
          <w:color w:val="0066B3"/>
          <w:sz w:val="44"/>
          <w:szCs w:val="42"/>
        </w:rPr>
        <w:t xml:space="preserve">О </w:t>
      </w:r>
      <w:r w:rsidRPr="00D74324">
        <w:rPr>
          <w:rFonts w:ascii="Trebuchet MS" w:hAnsi="Trebuchet MS"/>
          <w:color w:val="0066B3"/>
          <w:sz w:val="44"/>
          <w:szCs w:val="42"/>
        </w:rPr>
        <w:t>формировани</w:t>
      </w:r>
      <w:r>
        <w:rPr>
          <w:rFonts w:ascii="Trebuchet MS" w:hAnsi="Trebuchet MS"/>
          <w:color w:val="0066B3"/>
          <w:sz w:val="44"/>
          <w:szCs w:val="42"/>
        </w:rPr>
        <w:t>и</w:t>
      </w:r>
    </w:p>
    <w:p w:rsidR="00C82FCD" w:rsidRDefault="00D74324" w:rsidP="00D74324">
      <w:pPr>
        <w:spacing w:line="276" w:lineRule="auto"/>
        <w:ind w:firstLine="709"/>
        <w:jc w:val="center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D74324">
        <w:rPr>
          <w:rFonts w:ascii="Trebuchet MS" w:hAnsi="Trebuchet MS"/>
          <w:color w:val="0066B3"/>
          <w:sz w:val="44"/>
          <w:szCs w:val="42"/>
        </w:rPr>
        <w:t>Реестра МСП - получателей поддержки</w:t>
      </w:r>
    </w:p>
    <w:p w:rsidR="00D74324" w:rsidRDefault="00D74324" w:rsidP="001760AE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</w:p>
    <w:p w:rsidR="001760AE" w:rsidRPr="00B66825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proofErr w:type="gramStart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Межрайонная</w:t>
      </w:r>
      <w:proofErr w:type="gramEnd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ИФНС России № 6 по Ханты-Мансийскому автономному округу </w:t>
      </w:r>
      <w:r w:rsidRPr="00B66825">
        <w:rPr>
          <w:rFonts w:ascii="Arial" w:hAnsi="Arial" w:cs="Arial"/>
          <w:sz w:val="32"/>
          <w:szCs w:val="29"/>
          <w:shd w:val="clear" w:color="auto" w:fill="FFFFFF"/>
        </w:rPr>
        <w:t>‒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Югре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сообщает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следующее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.</w:t>
      </w:r>
    </w:p>
    <w:p w:rsidR="00D74324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С 1 октября до 5 декабря 2020 года организации, предоставляющие поддержку субъектам МСП и самозанятым, должны отчитаться об оказанных в 2019-2020 гг. мерах поддержки этим лицам. Указанные данные будут включены в первый этап размещения сведений в Едином реестре субъектов малого и среднего предпринимательства - получателей поддержки, который запланирован на 20 декабря 2020 года.</w:t>
      </w:r>
    </w:p>
    <w:p w:rsidR="00D74324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Представить информацию в реестр можно одним из следующих способов:</w:t>
      </w:r>
    </w:p>
    <w:p w:rsidR="00D74324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•</w:t>
      </w: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ab/>
        <w:t>через сервис единого реестра субъектов малого и среднего предпринимательства - получателей поддержки на сайте ФНС России. Данные можно ввести вручную или загрузить файлы в форматах EXCEL либо XML;</w:t>
      </w:r>
    </w:p>
    <w:p w:rsidR="00D74324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•</w:t>
      </w: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ab/>
        <w:t>через систему межведомственного электронного взаимодействия (СМЭВ);</w:t>
      </w:r>
    </w:p>
    <w:p w:rsidR="00D74324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•</w:t>
      </w: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ab/>
        <w:t>с использованием программного интерфейса для передачи сведений (API).</w:t>
      </w:r>
    </w:p>
    <w:p w:rsidR="00DC1616" w:rsidRPr="00D74324" w:rsidRDefault="00D74324" w:rsidP="00D74324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06A02" wp14:editId="1F8FA4E5">
                <wp:simplePos x="0" y="0"/>
                <wp:positionH relativeFrom="column">
                  <wp:posOffset>-3175</wp:posOffset>
                </wp:positionH>
                <wp:positionV relativeFrom="paragraph">
                  <wp:posOffset>1984375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156.25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Состав необходимых для передачи сведений определен Федеральным законом от 02.08.2019 № 279-ФЗ. Необходимая техническая документация размещена на сайте ФНС России</w:t>
      </w:r>
      <w:r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hyperlink r:id="rId10" w:history="1">
        <w:r w:rsidRPr="00935F45">
          <w:rPr>
            <w:rStyle w:val="a6"/>
            <w:rFonts w:ascii="Trebuchet MS" w:hAnsi="Trebuchet MS" w:cs="Tahoma"/>
            <w:sz w:val="32"/>
            <w:szCs w:val="29"/>
            <w:shd w:val="clear" w:color="auto" w:fill="FFFFFF"/>
            <w:lang w:val="en-US"/>
          </w:rPr>
          <w:t>www</w:t>
        </w:r>
        <w:r w:rsidRPr="00935F45">
          <w:rPr>
            <w:rStyle w:val="a6"/>
            <w:rFonts w:ascii="Trebuchet MS" w:hAnsi="Trebuchet MS" w:cs="Tahoma"/>
            <w:sz w:val="32"/>
            <w:szCs w:val="29"/>
            <w:shd w:val="clear" w:color="auto" w:fill="FFFFFF"/>
          </w:rPr>
          <w:t>.</w:t>
        </w:r>
        <w:proofErr w:type="spellStart"/>
        <w:r w:rsidRPr="00935F45">
          <w:rPr>
            <w:rStyle w:val="a6"/>
            <w:rFonts w:ascii="Trebuchet MS" w:hAnsi="Trebuchet MS" w:cs="Tahoma"/>
            <w:sz w:val="32"/>
            <w:szCs w:val="29"/>
            <w:shd w:val="clear" w:color="auto" w:fill="FFFFFF"/>
            <w:lang w:val="en-US"/>
          </w:rPr>
          <w:t>nalog</w:t>
        </w:r>
        <w:proofErr w:type="spellEnd"/>
        <w:r w:rsidRPr="00935F45">
          <w:rPr>
            <w:rStyle w:val="a6"/>
            <w:rFonts w:ascii="Trebuchet MS" w:hAnsi="Trebuchet MS" w:cs="Tahoma"/>
            <w:sz w:val="32"/>
            <w:szCs w:val="29"/>
            <w:shd w:val="clear" w:color="auto" w:fill="FFFFFF"/>
          </w:rPr>
          <w:t>.</w:t>
        </w:r>
        <w:r w:rsidRPr="00935F45">
          <w:rPr>
            <w:rStyle w:val="a6"/>
            <w:rFonts w:ascii="Trebuchet MS" w:hAnsi="Trebuchet MS" w:cs="Tahoma"/>
            <w:sz w:val="32"/>
            <w:szCs w:val="29"/>
            <w:shd w:val="clear" w:color="auto" w:fill="FFFFFF"/>
            <w:lang w:val="en-US"/>
          </w:rPr>
          <w:t>ru</w:t>
        </w:r>
      </w:hyperlink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>/</w:t>
      </w:r>
      <w:bookmarkStart w:id="0" w:name="_GoBack"/>
      <w:bookmarkEnd w:id="0"/>
      <w:r w:rsidRPr="00D74324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</w:p>
    <w:sectPr w:rsidR="00DC1616" w:rsidRPr="00D74324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F7" w:rsidRDefault="006D26F7" w:rsidP="00926B35">
      <w:r>
        <w:separator/>
      </w:r>
    </w:p>
  </w:endnote>
  <w:endnote w:type="continuationSeparator" w:id="0">
    <w:p w:rsidR="006D26F7" w:rsidRDefault="006D26F7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F7" w:rsidRDefault="006D26F7" w:rsidP="00926B35">
      <w:r>
        <w:separator/>
      </w:r>
    </w:p>
  </w:footnote>
  <w:footnote w:type="continuationSeparator" w:id="0">
    <w:p w:rsidR="006D26F7" w:rsidRDefault="006D26F7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74324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DDBB-4B74-402A-BA2C-10CCC3F0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10</cp:revision>
  <cp:lastPrinted>2020-07-13T06:35:00Z</cp:lastPrinted>
  <dcterms:created xsi:type="dcterms:W3CDTF">2020-08-12T10:29:00Z</dcterms:created>
  <dcterms:modified xsi:type="dcterms:W3CDTF">2020-10-02T12:00:00Z</dcterms:modified>
</cp:coreProperties>
</file>