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>
      <w:pPr>
        <w:ind w:firstLine="850" w:left="0"/>
        <w:jc w:val="both"/>
        <w:rPr>
          <w:sz w:val="28"/>
        </w:rPr>
      </w:pPr>
    </w:p>
    <w:p w14:paraId="08000000">
      <w:pPr>
        <w:widowControl w:val="0"/>
        <w:spacing w:before="0"/>
        <w:ind/>
        <w:jc w:val="center"/>
        <w:rPr>
          <w:sz w:val="28"/>
        </w:rPr>
      </w:pPr>
      <w:r>
        <w:rPr>
          <w:b w:val="1"/>
          <w:sz w:val="28"/>
        </w:rPr>
        <w:t>Приобретение лицами из числа детей-сирот, детей, оставшихся без попечения родителей, жилья для себя и своей семьи в целях постоянного проживания за счет средств ипотечного кредита, обязательства по которому полностью не исполнены, не должно учитываться при определении их уровня обеспеченности общей площадью жилого помещения, а тем более расцениваться в качестве обстоятельства, освобождающего государство от взятого им на себя обязательства обеспечить таких лиц благоустроенным жилым помещением</w:t>
      </w:r>
    </w:p>
    <w:p w14:paraId="09000000">
      <w:pPr>
        <w:widowControl w:val="0"/>
        <w:spacing w:before="0"/>
        <w:ind/>
        <w:jc w:val="center"/>
        <w:rPr>
          <w:sz w:val="28"/>
        </w:rPr>
      </w:pPr>
    </w:p>
    <w:p w14:paraId="0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B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Не противоречащими Конституции РФ признаны подпункт 2 пункта 3.1 и подпункт 3 пункта 4 статьи 8 Федерального закона "О дополнительных гарантиях по социальной поддержке детей-сирот и детей, оставшихся без попечения родителей", часть 4 статьи 10 Федерального закона "О дополнительных мерах государственной поддержки семей, имеющих детей", поскольку по своему конституционно-правовому смыслу в системе действующего правового регулирования они:</w:t>
      </w:r>
    </w:p>
    <w:p w14:paraId="0C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не допускают исключения гражданина из списка подлежащих обеспечению жилым помещением лиц из числа детей-сирот и детей, оставшихся без попечения родителей, и признания недействительным уже выданного ему сертификата, подтверждающего право на однократное предоставление за счет средств бюджета субъекта РФ выплаты на приобретение благоустроенного жилого помещения в собственность, в силу факта приобретения таким гражданином жилого помещения за счет средств ипотечного кредита;</w:t>
      </w:r>
    </w:p>
    <w:p w14:paraId="0D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не предполагают определения уровня обеспеченности лиц из числа детей-сирот и детей, оставшихся без попечения родителей, общей площадью жилого помещения в целях предоставления им жилищных гарантий исходя из наличия и размера долей указанных лиц в праве общей собственности на жилое помещение, в частности, приобретенное с использованием в качестве дополнительного финансового источника средств материнского (семейного) капитала (</w:t>
      </w:r>
      <w:r>
        <w:rPr>
          <w:sz w:val="28"/>
        </w:rPr>
        <w:t>Постановление</w:t>
      </w:r>
      <w:r>
        <w:rPr>
          <w:sz w:val="28"/>
        </w:rPr>
        <w:t xml:space="preserve"> Конституционного Суда РФ от 18.07.2025 № 30-П</w:t>
      </w:r>
      <w:r>
        <w:rPr>
          <w:sz w:val="28"/>
        </w:rPr>
        <w:br/>
      </w:r>
      <w:r>
        <w:rPr>
          <w:sz w:val="28"/>
        </w:rPr>
        <w:t>"По делу о проверке конституционности положений пункта 3.1, подпункта 3 пункта 4 статьи 8 Федерального закона "О дополнительных гарантиях по социальной поддержке детей-сирот и детей, оставшихся без попечения родителей", части 4 статьи 10 Федерального закона "О дополнительных мерах государственной поддержки семей, имеющих детей", части 1 статьи 109.1 Жилищного кодекса Российской Федерации, а также положений статей 327.1 и 379.6 Гражданского процессуального кодекса Российской Федерации в связи с жалобой гражданки Р.С. Темиржановой")</w:t>
      </w:r>
      <w:r>
        <w:rPr>
          <w:sz w:val="28"/>
        </w:rPr>
        <w:t>.</w:t>
      </w:r>
    </w:p>
    <w:p w14:paraId="0E000000">
      <w:pPr>
        <w:widowControl w:val="0"/>
        <w:spacing w:before="0"/>
        <w:ind w:firstLine="709"/>
        <w:jc w:val="both"/>
        <w:rPr>
          <w:sz w:val="28"/>
        </w:rPr>
      </w:pPr>
    </w:p>
    <w:p w14:paraId="0F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0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tail-news-title"/>
    <w:link w:val="Style_10_ch"/>
  </w:style>
  <w:style w:styleId="Style_10_ch" w:type="character">
    <w:name w:val="detail-news-title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1"/>
    <w:basedOn w:val="Style_5"/>
    <w:link w:val="Style_16_ch"/>
    <w:pPr>
      <w:spacing w:afterAutospacing="on" w:beforeAutospacing="on"/>
      <w:ind/>
    </w:pPr>
  </w:style>
  <w:style w:styleId="Style_16_ch" w:type="character">
    <w:name w:val="1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apple-converted-space"/>
    <w:basedOn w:val="Style_18"/>
    <w:link w:val="Style_20_ch"/>
  </w:style>
  <w:style w:styleId="Style_20_ch" w:type="character">
    <w:name w:val="apple-converted-space"/>
    <w:basedOn w:val="Style_18_ch"/>
    <w:link w:val="Style_20"/>
  </w:style>
  <w:style w:styleId="Style_21" w:type="paragraph">
    <w:name w:val="vs-items-additional-info"/>
    <w:basedOn w:val="Style_18"/>
    <w:link w:val="Style_21_ch"/>
  </w:style>
  <w:style w:styleId="Style_21_ch" w:type="character">
    <w:name w:val="vs-items-additional-info"/>
    <w:basedOn w:val="Style_18_ch"/>
    <w:link w:val="Style_21"/>
  </w:style>
  <w:style w:styleId="Style_22" w:type="paragraph">
    <w:name w:val="Body Text Indent"/>
    <w:basedOn w:val="Style_5"/>
    <w:link w:val="Style_22_ch"/>
    <w:pPr>
      <w:spacing w:after="120"/>
      <w:ind w:firstLine="0" w:left="283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attachments__item"/>
    <w:basedOn w:val="Style_5"/>
    <w:link w:val="Style_23_ch"/>
    <w:pPr>
      <w:spacing w:afterAutospacing="on" w:beforeAutospacing="on"/>
      <w:ind/>
    </w:pPr>
  </w:style>
  <w:style w:styleId="Style_23_ch" w:type="character">
    <w:name w:val="attachments__item"/>
    <w:basedOn w:val="Style_5_ch"/>
    <w:link w:val="Style_23"/>
  </w:style>
  <w:style w:styleId="Style_24" w:type="paragraph">
    <w:name w:val=" Знак Знак Знак Знак Знак Знак Знак Знак Знак Знак Знак"/>
    <w:basedOn w:val="Style_5"/>
    <w:link w:val="Style_2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_ch" w:type="character">
    <w:name w:val=" Знак Знак Знак Знак Знак Знак Знак Знак Знак Знак Знак"/>
    <w:basedOn w:val="Style_5_ch"/>
    <w:link w:val="Style_24"/>
    <w:rPr>
      <w:rFonts w:ascii="Verdana" w:hAnsi="Verdana"/>
      <w:sz w:val="20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5_ch" w:type="character">
    <w:name w:val="heading 5"/>
    <w:basedOn w:val="Style_5_ch"/>
    <w:link w:val="Style_25"/>
    <w:rPr>
      <w:rFonts w:ascii="Calibri" w:hAnsi="Calibri"/>
      <w:b w:val="1"/>
      <w:i w:val="1"/>
      <w:sz w:val="26"/>
    </w:rPr>
  </w:style>
  <w:style w:styleId="Style_26" w:type="paragraph">
    <w:name w:val="left"/>
    <w:basedOn w:val="Style_18"/>
    <w:link w:val="Style_26_ch"/>
  </w:style>
  <w:style w:styleId="Style_26_ch" w:type="character">
    <w:name w:val="left"/>
    <w:basedOn w:val="Style_18_ch"/>
    <w:link w:val="Style_26"/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28" w:type="paragraph">
    <w:name w:val="advertising1"/>
    <w:basedOn w:val="Style_18"/>
    <w:link w:val="Style_28_ch"/>
  </w:style>
  <w:style w:styleId="Style_28_ch" w:type="character">
    <w:name w:val="advertising1"/>
    <w:basedOn w:val="Style_18_ch"/>
    <w:link w:val="Style_28"/>
  </w:style>
  <w:style w:styleId="Style_29" w:type="paragraph">
    <w:name w:val="Document Map"/>
    <w:basedOn w:val="Style_5"/>
    <w:link w:val="Style_29_ch"/>
    <w:rPr>
      <w:rFonts w:ascii="Tahoma" w:hAnsi="Tahoma"/>
      <w:sz w:val="20"/>
    </w:rPr>
  </w:style>
  <w:style w:styleId="Style_29_ch" w:type="character">
    <w:name w:val="Document Map"/>
    <w:basedOn w:val="Style_5_ch"/>
    <w:link w:val="Style_29"/>
    <w:rPr>
      <w:rFonts w:ascii="Tahoma" w:hAnsi="Tahoma"/>
      <w:sz w:val="20"/>
    </w:rPr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consplusnormal"/>
    <w:basedOn w:val="Style_5"/>
    <w:link w:val="Style_34_ch"/>
    <w:pPr>
      <w:spacing w:afterAutospacing="on" w:beforeAutospacing="on"/>
      <w:ind/>
    </w:pPr>
  </w:style>
  <w:style w:styleId="Style_34_ch" w:type="character">
    <w:name w:val="consplusnormal"/>
    <w:basedOn w:val="Style_5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tail-date detail-news-date"/>
    <w:basedOn w:val="Style_18"/>
    <w:link w:val="Style_38_ch"/>
  </w:style>
  <w:style w:styleId="Style_38_ch" w:type="character">
    <w:name w:val="detail-date detail-news-date"/>
    <w:basedOn w:val="Style_18_ch"/>
    <w:link w:val="Style_38"/>
  </w:style>
  <w:style w:styleId="Style_39" w:type="paragraph">
    <w:name w:val="s_10"/>
    <w:basedOn w:val="Style_18"/>
    <w:link w:val="Style_39_ch"/>
  </w:style>
  <w:style w:styleId="Style_39_ch" w:type="character">
    <w:name w:val="s_10"/>
    <w:basedOn w:val="Style_18_ch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rating_popup_trigger"/>
    <w:basedOn w:val="Style_18"/>
    <w:link w:val="Style_41_ch"/>
  </w:style>
  <w:style w:styleId="Style_41_ch" w:type="character">
    <w:name w:val="rating_popup_trigger"/>
    <w:basedOn w:val="Style_18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аголовок статьи"/>
    <w:basedOn w:val="Style_5"/>
    <w:next w:val="Style_5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"/>
    <w:basedOn w:val="Style_5_ch"/>
    <w:link w:val="Style_44"/>
    <w:rPr>
      <w:rFonts w:ascii="Arial" w:hAnsi="Arial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news-date-time"/>
    <w:link w:val="Style_47_ch"/>
  </w:style>
  <w:style w:styleId="Style_47_ch" w:type="character">
    <w:name w:val="news-date-time"/>
    <w:link w:val="Style_47"/>
  </w:style>
  <w:style w:styleId="Style_48" w:type="paragraph">
    <w:name w:val="heading 2"/>
    <w:basedOn w:val="Style_5"/>
    <w:link w:val="Style_48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8_ch" w:type="character">
    <w:name w:val="heading 2"/>
    <w:basedOn w:val="Style_5_ch"/>
    <w:link w:val="Style_48"/>
    <w:rPr>
      <w:color w:val="000000"/>
      <w:sz w:val="27"/>
    </w:rPr>
  </w:style>
  <w:style w:styleId="Style_49" w:type="paragraph">
    <w:name w:val="rev_ann"/>
    <w:basedOn w:val="Style_5"/>
    <w:link w:val="Style_49_ch"/>
    <w:pPr>
      <w:spacing w:afterAutospacing="on" w:beforeAutospacing="on"/>
      <w:ind/>
    </w:pPr>
  </w:style>
  <w:style w:styleId="Style_49_ch" w:type="character">
    <w:name w:val="rev_ann"/>
    <w:basedOn w:val="Style_5_ch"/>
    <w:link w:val="Style_49"/>
  </w:style>
  <w:style w:styleId="Style_50" w:type="paragraph">
    <w:name w:val="Гипертекстовая ссылка"/>
    <w:link w:val="Style_50_ch"/>
    <w:rPr>
      <w:color w:val="106BBE"/>
    </w:rPr>
  </w:style>
  <w:style w:styleId="Style_50_ch" w:type="character">
    <w:name w:val="Гипертекстовая ссылка"/>
    <w:link w:val="Style_50"/>
    <w:rPr>
      <w:color w:val="106BBE"/>
    </w:rPr>
  </w:style>
  <w:style w:styleId="Style_51" w:type="paragraph">
    <w:name w:val="doc_empty"/>
    <w:basedOn w:val="Style_5"/>
    <w:link w:val="Style_51_ch"/>
    <w:pPr>
      <w:spacing w:afterAutospacing="on" w:beforeAutospacing="on"/>
      <w:ind/>
    </w:pPr>
  </w:style>
  <w:style w:styleId="Style_51_ch" w:type="character">
    <w:name w:val="doc_empty"/>
    <w:basedOn w:val="Style_5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2025-07-24T12:23:47Z</dcterms:modified>
</cp:coreProperties>
</file>