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"https://www.consultant.ru/document/cons_doc_LAW_518806/"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Постановление Конституционного Суда РФ от 14.11.2025 N 38-П "По делу о проверке конституционности части 1 статьи 12.24, пункта 7 части 1 статьи 24.5 Кодекса Российской Федерации об административных правонарушениях и части третьей статьи 264 Уголовного кодекса Российской Федерации в связи с запросом Ивановского районного суда Ивановской области"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Конституционный Суд РФ рассмотрел вопрос о привлечении лица к административной и уголовной ответственности за одно нарушение Правил дорожного движения, повлекшее для потерпевших разные последствия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Суд признал часть 1 статьи 12.24 и пункт 7 части 1 статьи 24.5 КоАП РФ во взаимосвязи с частью третьей статьи 264 УК </w:t>
      </w:r>
      <w:r>
        <w:rPr>
          <w:rFonts w:ascii="Times New Roman" w:hAnsi="Times New Roman"/>
          <w:color w:val="000000"/>
          <w:sz w:val="28"/>
          <w:u w:val="none"/>
        </w:rPr>
        <w:t>РФ</w:t>
      </w:r>
      <w:r>
        <w:rPr>
          <w:rFonts w:ascii="Times New Roman" w:hAnsi="Times New Roman"/>
          <w:color w:val="000000"/>
          <w:sz w:val="28"/>
          <w:u w:val="none"/>
        </w:rPr>
        <w:t xml:space="preserve"> не противоречащими Конституции РФ в той мере, в какой по своему конституционно-правовому смыслу в системе действующего правового регулирования они не предполагают прекращения производства по делу об административном правонарушении, связанному с нарушением правил дорожного движения или эксплуатации транспортного средства, повлекшим причинение легкого вреда здоровью потерпевшего, в случае наличия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возбуждении уголовного дела, поскольку эти действия (бездействие) повлекли по неосторожности смерть другого человека.</w:t>
      </w:r>
    </w:p>
    <w:p w14:paraId="0D000000">
      <w:pPr>
        <w:ind/>
        <w:jc w:val="both"/>
        <w:rPr>
          <w:color w:val="000000"/>
          <w:sz w:val="28"/>
        </w:rPr>
      </w:pP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2025-12-07T11:09:21Z</dcterms:modified>
</cp:coreProperties>
</file>