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1E" w:rsidRPr="00C33312" w:rsidRDefault="004F081E" w:rsidP="004F081E">
      <w:pPr>
        <w:rPr>
          <w:b/>
          <w:color w:val="FF0000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094F" wp14:editId="7BA5C249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81E" w:rsidRPr="00453170" w:rsidRDefault="004F081E" w:rsidP="004F081E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4F081E" w:rsidRPr="00453170" w:rsidRDefault="004F081E" w:rsidP="004F081E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4F081E" w:rsidRPr="00453170" w:rsidRDefault="004F081E" w:rsidP="004F081E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4F081E" w:rsidRPr="00453170" w:rsidRDefault="004F081E" w:rsidP="004F081E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211B5944" wp14:editId="313C568D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81" w:rsidRPr="00AC360B" w:rsidRDefault="00A36C81" w:rsidP="004F081E">
      <w:pPr>
        <w:jc w:val="center"/>
        <w:rPr>
          <w:rFonts w:ascii="Trebuchet MS" w:eastAsia="Calibri" w:hAnsi="Trebuchet MS"/>
          <w:szCs w:val="48"/>
          <w:lang w:eastAsia="en-US"/>
        </w:rPr>
      </w:pPr>
    </w:p>
    <w:p w:rsidR="00B8136F" w:rsidRDefault="00B8136F" w:rsidP="00AC360B">
      <w:pPr>
        <w:ind w:firstLine="708"/>
        <w:jc w:val="center"/>
        <w:rPr>
          <w:rFonts w:ascii="Trebuchet MS" w:hAnsi="Trebuchet MS"/>
          <w:b/>
          <w:color w:val="FF0000"/>
          <w:sz w:val="40"/>
          <w:szCs w:val="44"/>
        </w:rPr>
      </w:pPr>
      <w:r w:rsidRPr="00B8136F">
        <w:rPr>
          <w:rFonts w:ascii="Trebuchet MS" w:hAnsi="Trebuchet MS"/>
          <w:b/>
          <w:color w:val="FF0000"/>
          <w:sz w:val="40"/>
          <w:szCs w:val="44"/>
        </w:rPr>
        <w:t xml:space="preserve">ДЛЯ НАЛОГОПЛАТЕЛЬЩИКОВ </w:t>
      </w:r>
    </w:p>
    <w:p w:rsidR="00B8136F" w:rsidRDefault="00B8136F" w:rsidP="00AC360B">
      <w:pPr>
        <w:ind w:firstLine="708"/>
        <w:jc w:val="center"/>
        <w:rPr>
          <w:rFonts w:ascii="Trebuchet MS" w:hAnsi="Trebuchet MS"/>
          <w:b/>
          <w:color w:val="FF0000"/>
          <w:sz w:val="40"/>
          <w:szCs w:val="44"/>
        </w:rPr>
      </w:pPr>
      <w:r w:rsidRPr="00B8136F">
        <w:rPr>
          <w:rFonts w:ascii="Trebuchet MS" w:hAnsi="Trebuchet MS"/>
          <w:b/>
          <w:color w:val="FF0000"/>
          <w:sz w:val="40"/>
          <w:szCs w:val="44"/>
        </w:rPr>
        <w:t xml:space="preserve">НАЛОГА НА ПРОФЕССИОНАЛЬНЫЙ ДОХОД (САМОЗАНЯТЫХ ГРАЖДАН) </w:t>
      </w:r>
    </w:p>
    <w:p w:rsidR="00B8136F" w:rsidRDefault="00B8136F" w:rsidP="00AC360B">
      <w:pPr>
        <w:ind w:firstLine="708"/>
        <w:jc w:val="center"/>
        <w:rPr>
          <w:rFonts w:ascii="Trebuchet MS" w:hAnsi="Trebuchet MS"/>
          <w:b/>
          <w:color w:val="FF0000"/>
          <w:sz w:val="40"/>
          <w:szCs w:val="44"/>
        </w:rPr>
      </w:pPr>
      <w:r w:rsidRPr="00B8136F">
        <w:rPr>
          <w:rFonts w:ascii="Trebuchet MS" w:hAnsi="Trebuchet MS"/>
          <w:b/>
          <w:color w:val="FF0000"/>
          <w:sz w:val="40"/>
          <w:szCs w:val="44"/>
        </w:rPr>
        <w:t xml:space="preserve">ПРОЙДЕТ ВЕБИНАР ПО УСПЕШНОМУ УЧАСТИЮ </w:t>
      </w:r>
    </w:p>
    <w:p w:rsidR="00457953" w:rsidRPr="00B8136F" w:rsidRDefault="00B8136F" w:rsidP="00AC360B">
      <w:pPr>
        <w:ind w:firstLine="708"/>
        <w:jc w:val="center"/>
        <w:rPr>
          <w:rFonts w:ascii="Trebuchet MS" w:hAnsi="Trebuchet MS"/>
          <w:b/>
          <w:color w:val="FF0000"/>
          <w:sz w:val="40"/>
          <w:szCs w:val="44"/>
        </w:rPr>
      </w:pPr>
      <w:r w:rsidRPr="00B8136F">
        <w:rPr>
          <w:rFonts w:ascii="Trebuchet MS" w:hAnsi="Trebuchet MS"/>
          <w:b/>
          <w:color w:val="FF0000"/>
          <w:sz w:val="40"/>
          <w:szCs w:val="44"/>
        </w:rPr>
        <w:t>В ЗАКУПКАХ ПО223-ФЗ</w:t>
      </w:r>
    </w:p>
    <w:p w:rsidR="00B8136F" w:rsidRPr="00AC360B" w:rsidRDefault="00B8136F" w:rsidP="00AC360B">
      <w:pPr>
        <w:ind w:firstLine="708"/>
        <w:jc w:val="center"/>
        <w:rPr>
          <w:rFonts w:ascii="Trebuchet MS" w:hAnsi="Trebuchet MS" w:cs="Tahoma"/>
          <w:szCs w:val="32"/>
        </w:rPr>
      </w:pP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В условиях эпидемиологической обстановки возрастает значение доступа к актуальной информации, важно ее получать в удобном и безопасном для слушателей виде. Эту задачу решает новый формат онлайн-семинаров Корпорации МСП «Участие субъектов МСП в закупках отдельных видов юридических лиц по Федеральному закону № 223-ФЗ».</w:t>
      </w:r>
    </w:p>
    <w:p w:rsidR="008B552B" w:rsidRPr="00B8136F" w:rsidRDefault="008B552B" w:rsidP="00B8136F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b/>
          <w:color w:val="FF0000"/>
          <w:sz w:val="32"/>
          <w:szCs w:val="30"/>
        </w:rPr>
        <w:t>1 декабря 2020 г.</w:t>
      </w:r>
      <w:r w:rsidRPr="00B8136F">
        <w:rPr>
          <w:rFonts w:ascii="Trebuchet MS" w:hAnsi="Trebuchet MS"/>
          <w:color w:val="FF0000"/>
          <w:sz w:val="32"/>
          <w:szCs w:val="30"/>
        </w:rPr>
        <w:t xml:space="preserve"> </w:t>
      </w:r>
      <w:r w:rsidRPr="00B8136F">
        <w:rPr>
          <w:rFonts w:ascii="Trebuchet MS" w:hAnsi="Trebuchet MS"/>
          <w:sz w:val="32"/>
          <w:szCs w:val="30"/>
        </w:rPr>
        <w:t xml:space="preserve">состоится онлайн семинар «Участие налогоплательщиков налога на профессиональный доход (самозанятых граждан), а также субъектов МСП, в закупках отдельных видов юридических лиц </w:t>
      </w:r>
      <w:r w:rsidR="00B8136F" w:rsidRPr="00B8136F">
        <w:rPr>
          <w:rFonts w:ascii="Trebuchet MS" w:hAnsi="Trebuchet MS"/>
          <w:sz w:val="32"/>
          <w:szCs w:val="30"/>
        </w:rPr>
        <w:t>по Федеральному закону № 223-ФЗ</w:t>
      </w:r>
      <w:r w:rsidR="00B8136F">
        <w:rPr>
          <w:rFonts w:ascii="Trebuchet MS" w:hAnsi="Trebuchet MS"/>
          <w:sz w:val="32"/>
          <w:szCs w:val="30"/>
        </w:rPr>
        <w:t>»</w:t>
      </w:r>
      <w:bookmarkStart w:id="0" w:name="_GoBack"/>
      <w:bookmarkEnd w:id="0"/>
      <w:r w:rsidRPr="00B8136F">
        <w:rPr>
          <w:rFonts w:ascii="Trebuchet MS" w:hAnsi="Trebuchet MS"/>
          <w:sz w:val="32"/>
          <w:szCs w:val="30"/>
        </w:rPr>
        <w:t>. Онлайн семинар организован совместно с электронной торговой площадкой ТЭК-Торг.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Вебинар будет полезен для самозанятых граждан и субъектов МСП как уже принимавших участие в закупках, так и только желающих принять участие. Самозанятые граждане и представители субъектов МСП смогут лично задать вопросы и получить ответы по особенностям работы в системе закупок в соответствии с 223-ФЗ с учетом актуальных изменений законодательства и сложившейся практики. На вебинаре также будут раскрыты возможности по использованию дополнительных финансовых инструментов от АО «МСП Банк».</w:t>
      </w:r>
    </w:p>
    <w:p w:rsidR="008B552B" w:rsidRPr="00B8136F" w:rsidRDefault="008B552B" w:rsidP="00B8136F">
      <w:pPr>
        <w:ind w:firstLine="708"/>
        <w:jc w:val="center"/>
        <w:rPr>
          <w:rFonts w:ascii="Trebuchet MS" w:hAnsi="Trebuchet MS"/>
          <w:b/>
          <w:color w:val="0070C0"/>
          <w:sz w:val="32"/>
          <w:szCs w:val="30"/>
        </w:rPr>
      </w:pPr>
      <w:r w:rsidRPr="00B8136F">
        <w:rPr>
          <w:rFonts w:ascii="Trebuchet MS" w:hAnsi="Trebuchet MS"/>
          <w:b/>
          <w:color w:val="0070C0"/>
          <w:sz w:val="32"/>
          <w:szCs w:val="30"/>
        </w:rPr>
        <w:t>В рамках семинара планируется</w:t>
      </w:r>
      <w:r w:rsidR="00B8136F" w:rsidRPr="00B8136F">
        <w:rPr>
          <w:rFonts w:ascii="Trebuchet MS" w:hAnsi="Trebuchet MS"/>
          <w:b/>
          <w:color w:val="0070C0"/>
          <w:sz w:val="32"/>
          <w:szCs w:val="30"/>
        </w:rPr>
        <w:t>: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1.</w:t>
      </w:r>
      <w:r w:rsidRPr="00B8136F">
        <w:rPr>
          <w:rFonts w:ascii="Trebuchet MS" w:hAnsi="Trebuchet MS"/>
          <w:sz w:val="32"/>
          <w:szCs w:val="30"/>
        </w:rPr>
        <w:tab/>
        <w:t>Подробно разобрать основные аспекты действующего законодательства в сфере закупок.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2.</w:t>
      </w:r>
      <w:r w:rsidRPr="00B8136F">
        <w:rPr>
          <w:rFonts w:ascii="Trebuchet MS" w:hAnsi="Trebuchet MS"/>
          <w:sz w:val="32"/>
          <w:szCs w:val="30"/>
        </w:rPr>
        <w:tab/>
        <w:t>Получить ответы по сложным вопросам практики осуществления закупок, одинаково актуальным как для впервые участвующих, так и для опытных поставщиков.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3.</w:t>
      </w:r>
      <w:r w:rsidRPr="00B8136F">
        <w:rPr>
          <w:rFonts w:ascii="Trebuchet MS" w:hAnsi="Trebuchet MS"/>
          <w:sz w:val="32"/>
          <w:szCs w:val="30"/>
        </w:rPr>
        <w:tab/>
        <w:t>Обсудить вопросы участия самозанятых граждан в закупках крупнейших корпораций.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4.</w:t>
      </w:r>
      <w:r w:rsidRPr="00B8136F">
        <w:rPr>
          <w:rFonts w:ascii="Trebuchet MS" w:hAnsi="Trebuchet MS"/>
          <w:sz w:val="32"/>
          <w:szCs w:val="30"/>
        </w:rPr>
        <w:tab/>
        <w:t>Изучить особенности закупочных положений крупнейших заказчиков, порядка участия в торгах и заключения договоров.</w:t>
      </w:r>
    </w:p>
    <w:p w:rsidR="00B8136F" w:rsidRPr="00B8136F" w:rsidRDefault="00B8136F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</w:p>
    <w:p w:rsidR="008B552B" w:rsidRPr="00B8136F" w:rsidRDefault="008B552B" w:rsidP="00B8136F">
      <w:pPr>
        <w:ind w:firstLine="708"/>
        <w:jc w:val="center"/>
        <w:rPr>
          <w:rFonts w:ascii="Trebuchet MS" w:hAnsi="Trebuchet MS"/>
          <w:b/>
          <w:color w:val="0070C0"/>
          <w:sz w:val="32"/>
          <w:szCs w:val="30"/>
        </w:rPr>
      </w:pPr>
      <w:r w:rsidRPr="00B8136F">
        <w:rPr>
          <w:rFonts w:ascii="Trebuchet MS" w:hAnsi="Trebuchet MS"/>
          <w:b/>
          <w:color w:val="0070C0"/>
          <w:sz w:val="32"/>
          <w:szCs w:val="30"/>
        </w:rPr>
        <w:t>В мероприятии примут участие: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•</w:t>
      </w:r>
      <w:r w:rsidRPr="00B8136F">
        <w:rPr>
          <w:rFonts w:ascii="Trebuchet MS" w:hAnsi="Trebuchet MS"/>
          <w:sz w:val="32"/>
          <w:szCs w:val="30"/>
        </w:rPr>
        <w:tab/>
        <w:t>АО «Корпорация МСП».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•</w:t>
      </w:r>
      <w:r w:rsidRPr="00B8136F">
        <w:rPr>
          <w:rFonts w:ascii="Trebuchet MS" w:hAnsi="Trebuchet MS"/>
          <w:sz w:val="32"/>
          <w:szCs w:val="30"/>
        </w:rPr>
        <w:tab/>
        <w:t>Представители Минэкономразвития России, Минфина России, ФНС России.</w:t>
      </w:r>
    </w:p>
    <w:p w:rsidR="008B552B" w:rsidRPr="00B8136F" w:rsidRDefault="008B552B" w:rsidP="00B8136F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•</w:t>
      </w:r>
      <w:r w:rsidRPr="00B8136F">
        <w:rPr>
          <w:rFonts w:ascii="Trebuchet MS" w:hAnsi="Trebuchet MS"/>
          <w:sz w:val="32"/>
          <w:szCs w:val="30"/>
        </w:rPr>
        <w:tab/>
        <w:t>Крупн</w:t>
      </w:r>
      <w:r w:rsidR="00B8136F" w:rsidRPr="00B8136F">
        <w:rPr>
          <w:rFonts w:ascii="Trebuchet MS" w:hAnsi="Trebuchet MS"/>
          <w:sz w:val="32"/>
          <w:szCs w:val="30"/>
        </w:rPr>
        <w:t>ейшие</w:t>
      </w:r>
      <w:r w:rsidR="00B8136F" w:rsidRPr="00B8136F">
        <w:rPr>
          <w:rFonts w:ascii="Trebuchet MS" w:hAnsi="Trebuchet MS"/>
          <w:sz w:val="32"/>
          <w:szCs w:val="30"/>
        </w:rPr>
        <w:tab/>
        <w:t>заказчики:</w:t>
      </w:r>
      <w:r w:rsidR="00B8136F" w:rsidRPr="00B8136F">
        <w:rPr>
          <w:rFonts w:ascii="Trebuchet MS" w:hAnsi="Trebuchet MS"/>
          <w:sz w:val="32"/>
          <w:szCs w:val="30"/>
        </w:rPr>
        <w:tab/>
        <w:t>ОАО</w:t>
      </w:r>
      <w:r w:rsidR="00B8136F" w:rsidRPr="00B8136F">
        <w:rPr>
          <w:rFonts w:ascii="Trebuchet MS" w:hAnsi="Trebuchet MS"/>
          <w:sz w:val="32"/>
          <w:szCs w:val="30"/>
        </w:rPr>
        <w:tab/>
        <w:t>«РЖД»,</w:t>
      </w:r>
      <w:r w:rsidR="00B8136F" w:rsidRPr="00B8136F">
        <w:rPr>
          <w:rFonts w:ascii="Trebuchet MS" w:hAnsi="Trebuchet MS"/>
          <w:sz w:val="32"/>
          <w:szCs w:val="30"/>
        </w:rPr>
        <w:tab/>
        <w:t xml:space="preserve">ПАО </w:t>
      </w:r>
      <w:r w:rsidRPr="00B8136F">
        <w:rPr>
          <w:rFonts w:ascii="Trebuchet MS" w:hAnsi="Trebuchet MS"/>
          <w:sz w:val="32"/>
          <w:szCs w:val="30"/>
        </w:rPr>
        <w:t>«Ростелеком», ПАО &lt;&lt;</w:t>
      </w:r>
      <w:proofErr w:type="spellStart"/>
      <w:r w:rsidRPr="00B8136F">
        <w:rPr>
          <w:rFonts w:ascii="Trebuchet MS" w:hAnsi="Trebuchet MS"/>
          <w:sz w:val="32"/>
          <w:szCs w:val="30"/>
        </w:rPr>
        <w:t>Интер</w:t>
      </w:r>
      <w:proofErr w:type="spellEnd"/>
      <w:r w:rsidRPr="00B8136F">
        <w:rPr>
          <w:rFonts w:ascii="Trebuchet MS" w:hAnsi="Trebuchet MS"/>
          <w:sz w:val="32"/>
          <w:szCs w:val="30"/>
        </w:rPr>
        <w:t xml:space="preserve"> РАО», ПАО «</w:t>
      </w:r>
      <w:proofErr w:type="spellStart"/>
      <w:r w:rsidRPr="00B8136F">
        <w:rPr>
          <w:rFonts w:ascii="Trebuchet MS" w:hAnsi="Trebuchet MS"/>
          <w:sz w:val="32"/>
          <w:szCs w:val="30"/>
        </w:rPr>
        <w:t>РусГ</w:t>
      </w:r>
      <w:r w:rsidR="00B8136F">
        <w:rPr>
          <w:rFonts w:ascii="Trebuchet MS" w:hAnsi="Trebuchet MS"/>
          <w:sz w:val="32"/>
          <w:szCs w:val="30"/>
        </w:rPr>
        <w:t>идро</w:t>
      </w:r>
      <w:proofErr w:type="spellEnd"/>
      <w:r w:rsidR="00B8136F">
        <w:rPr>
          <w:rFonts w:ascii="Trebuchet MS" w:hAnsi="Trebuchet MS"/>
          <w:sz w:val="32"/>
          <w:szCs w:val="30"/>
        </w:rPr>
        <w:t xml:space="preserve">», Государственная компания </w:t>
      </w:r>
      <w:r w:rsidRPr="00B8136F">
        <w:rPr>
          <w:rFonts w:ascii="Trebuchet MS" w:hAnsi="Trebuchet MS"/>
          <w:sz w:val="32"/>
          <w:szCs w:val="30"/>
        </w:rPr>
        <w:t>«</w:t>
      </w:r>
      <w:proofErr w:type="spellStart"/>
      <w:r w:rsidRPr="00B8136F">
        <w:rPr>
          <w:rFonts w:ascii="Trebuchet MS" w:hAnsi="Trebuchet MS"/>
          <w:sz w:val="32"/>
          <w:szCs w:val="30"/>
        </w:rPr>
        <w:t>Автодор</w:t>
      </w:r>
      <w:proofErr w:type="spellEnd"/>
      <w:r w:rsidRPr="00B8136F">
        <w:rPr>
          <w:rFonts w:ascii="Trebuchet MS" w:hAnsi="Trebuchet MS"/>
          <w:sz w:val="32"/>
          <w:szCs w:val="30"/>
        </w:rPr>
        <w:t>», Государственная корпорация «</w:t>
      </w:r>
      <w:proofErr w:type="spellStart"/>
      <w:r w:rsidRPr="00B8136F">
        <w:rPr>
          <w:rFonts w:ascii="Trebuchet MS" w:hAnsi="Trebuchet MS"/>
          <w:sz w:val="32"/>
          <w:szCs w:val="30"/>
        </w:rPr>
        <w:t>Росатом</w:t>
      </w:r>
      <w:proofErr w:type="spellEnd"/>
      <w:r w:rsidRPr="00B8136F">
        <w:rPr>
          <w:rFonts w:ascii="Trebuchet MS" w:hAnsi="Trebuchet MS"/>
          <w:sz w:val="32"/>
          <w:szCs w:val="30"/>
        </w:rPr>
        <w:t>», и др.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•</w:t>
      </w:r>
      <w:r w:rsidRPr="00B8136F">
        <w:rPr>
          <w:rFonts w:ascii="Trebuchet MS" w:hAnsi="Trebuchet MS"/>
          <w:sz w:val="32"/>
          <w:szCs w:val="30"/>
        </w:rPr>
        <w:tab/>
        <w:t>Электронные  торговые  площадки:  ООО «ЭШ</w:t>
      </w:r>
      <w:r w:rsidRPr="00B8136F">
        <w:rPr>
          <w:rFonts w:ascii="Trebuchet MS" w:hAnsi="Trebuchet MS"/>
          <w:sz w:val="32"/>
          <w:szCs w:val="30"/>
        </w:rPr>
        <w:tab/>
        <w:t>ГПБ», АО «ТЭК­ Торг», ООО «РТС-тендер», АО «Сбербанк-АСТ».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•</w:t>
      </w:r>
      <w:r w:rsidRPr="00B8136F">
        <w:rPr>
          <w:rFonts w:ascii="Trebuchet MS" w:hAnsi="Trebuchet MS"/>
          <w:sz w:val="32"/>
          <w:szCs w:val="30"/>
        </w:rPr>
        <w:tab/>
        <w:t>АО «МСП Банк».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•</w:t>
      </w:r>
      <w:r w:rsidRPr="00B8136F">
        <w:rPr>
          <w:rFonts w:ascii="Trebuchet MS" w:hAnsi="Trebuchet MS"/>
          <w:sz w:val="32"/>
          <w:szCs w:val="30"/>
        </w:rPr>
        <w:tab/>
        <w:t>ООО «</w:t>
      </w:r>
      <w:proofErr w:type="spellStart"/>
      <w:r w:rsidRPr="00B8136F">
        <w:rPr>
          <w:rFonts w:ascii="Trebuchet MS" w:hAnsi="Trebuchet MS"/>
          <w:sz w:val="32"/>
          <w:szCs w:val="30"/>
        </w:rPr>
        <w:t>Совкомфакторинг</w:t>
      </w:r>
      <w:proofErr w:type="spellEnd"/>
      <w:r w:rsidRPr="00B8136F">
        <w:rPr>
          <w:rFonts w:ascii="Trebuchet MS" w:hAnsi="Trebuchet MS"/>
          <w:sz w:val="32"/>
          <w:szCs w:val="30"/>
        </w:rPr>
        <w:t>».</w:t>
      </w:r>
    </w:p>
    <w:p w:rsidR="008B552B" w:rsidRPr="00B8136F" w:rsidRDefault="008B552B" w:rsidP="008B552B">
      <w:pPr>
        <w:ind w:firstLine="708"/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>По  итогам  семинара  каждый  участник  получит   актуальные   знания об</w:t>
      </w:r>
      <w:r w:rsidRPr="00B8136F">
        <w:rPr>
          <w:rFonts w:ascii="Trebuchet MS" w:hAnsi="Trebuchet MS"/>
          <w:sz w:val="32"/>
          <w:szCs w:val="30"/>
        </w:rPr>
        <w:tab/>
        <w:t>эффективных</w:t>
      </w:r>
      <w:r w:rsidRPr="00B8136F">
        <w:rPr>
          <w:rFonts w:ascii="Trebuchet MS" w:hAnsi="Trebuchet MS"/>
          <w:sz w:val="32"/>
          <w:szCs w:val="30"/>
        </w:rPr>
        <w:tab/>
        <w:t>рабочих</w:t>
      </w:r>
      <w:r w:rsidRPr="00B8136F">
        <w:rPr>
          <w:rFonts w:ascii="Trebuchet MS" w:hAnsi="Trebuchet MS"/>
          <w:sz w:val="32"/>
          <w:szCs w:val="30"/>
        </w:rPr>
        <w:tab/>
        <w:t>инструментах</w:t>
      </w:r>
      <w:r w:rsidRPr="00B8136F">
        <w:rPr>
          <w:rFonts w:ascii="Trebuchet MS" w:hAnsi="Trebuchet MS"/>
          <w:sz w:val="32"/>
          <w:szCs w:val="30"/>
        </w:rPr>
        <w:tab/>
        <w:t>для</w:t>
      </w:r>
      <w:r w:rsidRPr="00B8136F">
        <w:rPr>
          <w:rFonts w:ascii="Trebuchet MS" w:hAnsi="Trebuchet MS"/>
          <w:sz w:val="32"/>
          <w:szCs w:val="30"/>
        </w:rPr>
        <w:tab/>
        <w:t xml:space="preserve">победы в закупочных процедурах </w:t>
      </w:r>
      <w:proofErr w:type="spellStart"/>
      <w:r w:rsidRPr="00B8136F">
        <w:rPr>
          <w:rFonts w:ascii="Trebuchet MS" w:hAnsi="Trebuchet MS"/>
          <w:sz w:val="32"/>
          <w:szCs w:val="30"/>
        </w:rPr>
        <w:t>госкорпораций</w:t>
      </w:r>
      <w:proofErr w:type="spellEnd"/>
      <w:r w:rsidRPr="00B8136F">
        <w:rPr>
          <w:rFonts w:ascii="Trebuchet MS" w:hAnsi="Trebuchet MS"/>
          <w:sz w:val="32"/>
          <w:szCs w:val="30"/>
        </w:rPr>
        <w:t>. Презентационные и методические материалы будут доступны всем слушателям для скачивания и дальнейшего использования.</w:t>
      </w:r>
    </w:p>
    <w:p w:rsidR="00B8136F" w:rsidRPr="00B8136F" w:rsidRDefault="00B8136F" w:rsidP="00B8136F">
      <w:pPr>
        <w:ind w:firstLine="708"/>
        <w:jc w:val="both"/>
        <w:rPr>
          <w:rFonts w:ascii="Trebuchet MS" w:hAnsi="Trebuchet MS"/>
          <w:sz w:val="32"/>
          <w:szCs w:val="30"/>
        </w:rPr>
      </w:pPr>
    </w:p>
    <w:p w:rsidR="00B8136F" w:rsidRDefault="008B552B" w:rsidP="00B8136F">
      <w:pPr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 xml:space="preserve">Мероприятие пройдет в режиме онлайн, начало вебинара </w:t>
      </w:r>
    </w:p>
    <w:p w:rsidR="00B8136F" w:rsidRPr="00B8136F" w:rsidRDefault="008B552B" w:rsidP="00B8136F">
      <w:pPr>
        <w:jc w:val="both"/>
        <w:rPr>
          <w:rFonts w:ascii="Trebuchet MS" w:hAnsi="Trebuchet MS"/>
          <w:color w:val="0070C0"/>
          <w:sz w:val="32"/>
          <w:szCs w:val="30"/>
        </w:rPr>
      </w:pPr>
      <w:r w:rsidRPr="00B8136F">
        <w:rPr>
          <w:rFonts w:ascii="Trebuchet MS" w:hAnsi="Trebuchet MS"/>
          <w:b/>
          <w:color w:val="0070C0"/>
          <w:sz w:val="32"/>
          <w:szCs w:val="30"/>
        </w:rPr>
        <w:t>в 10:00 01.12.2020.</w:t>
      </w:r>
      <w:r w:rsidRPr="00B8136F">
        <w:rPr>
          <w:rFonts w:ascii="Trebuchet MS" w:hAnsi="Trebuchet MS"/>
          <w:color w:val="0070C0"/>
          <w:sz w:val="32"/>
          <w:szCs w:val="30"/>
        </w:rPr>
        <w:t xml:space="preserve"> </w:t>
      </w:r>
    </w:p>
    <w:p w:rsidR="008B552B" w:rsidRPr="00B8136F" w:rsidRDefault="008B552B" w:rsidP="00B8136F">
      <w:pPr>
        <w:jc w:val="both"/>
        <w:rPr>
          <w:rFonts w:ascii="Trebuchet MS" w:hAnsi="Trebuchet MS"/>
          <w:sz w:val="32"/>
          <w:szCs w:val="30"/>
        </w:rPr>
      </w:pPr>
      <w:r w:rsidRPr="00B8136F">
        <w:rPr>
          <w:rFonts w:ascii="Trebuchet MS" w:hAnsi="Trebuchet MS"/>
          <w:sz w:val="32"/>
          <w:szCs w:val="30"/>
        </w:rPr>
        <w:t xml:space="preserve">Регистрация на вебинар: </w:t>
      </w:r>
      <w:hyperlink r:id="rId7" w:history="1">
        <w:r w:rsidR="00B8136F" w:rsidRPr="00B8136F">
          <w:rPr>
            <w:rStyle w:val="a6"/>
            <w:rFonts w:ascii="Trebuchet MS" w:hAnsi="Trebuchet MS"/>
            <w:sz w:val="32"/>
            <w:szCs w:val="30"/>
          </w:rPr>
          <w:t>https://email.tektorg.ru/landing/msp-all</w:t>
        </w:r>
      </w:hyperlink>
      <w:r w:rsidR="00B8136F" w:rsidRPr="00B8136F">
        <w:rPr>
          <w:rFonts w:ascii="Trebuchet MS" w:hAnsi="Trebuchet MS"/>
          <w:sz w:val="32"/>
          <w:szCs w:val="30"/>
        </w:rPr>
        <w:t xml:space="preserve"> </w:t>
      </w:r>
    </w:p>
    <w:p w:rsidR="00C90716" w:rsidRPr="00B8136F" w:rsidRDefault="00B8136F" w:rsidP="00B8136F">
      <w:pPr>
        <w:pStyle w:val="a5"/>
        <w:ind w:firstLine="709"/>
        <w:contextualSpacing/>
        <w:jc w:val="center"/>
        <w:rPr>
          <w:rFonts w:ascii="Trebuchet MS" w:hAnsi="Trebuchet MS"/>
          <w:b/>
          <w:color w:val="FF0000"/>
          <w:sz w:val="36"/>
          <w:szCs w:val="30"/>
        </w:rPr>
      </w:pPr>
      <w:r w:rsidRPr="00B8136F">
        <w:rPr>
          <w:rFonts w:ascii="Trebuchet MS" w:hAnsi="Trebuchet MS"/>
          <w:b/>
          <w:noProof/>
          <w:color w:val="FF0000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F111" wp14:editId="17A7EF45">
                <wp:simplePos x="0" y="0"/>
                <wp:positionH relativeFrom="column">
                  <wp:posOffset>60012</wp:posOffset>
                </wp:positionH>
                <wp:positionV relativeFrom="paragraph">
                  <wp:posOffset>4654327</wp:posOffset>
                </wp:positionV>
                <wp:extent cx="6718935" cy="496570"/>
                <wp:effectExtent l="0" t="0" r="24765" b="1778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496570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1E" w:rsidRPr="006017BC" w:rsidRDefault="004F081E" w:rsidP="004F081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6017BC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4F081E" w:rsidRPr="008220F5" w:rsidRDefault="004F081E" w:rsidP="004F081E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4.75pt;margin-top:366.5pt;width:529.0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" fillcolor="#39f">
                <v:textbox>
                  <w:txbxContent>
                    <w:p w:rsidR="004F081E" w:rsidRPr="006017BC" w:rsidRDefault="004F081E" w:rsidP="004F081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6017BC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6017BC">
                        <w:rPr>
                          <w:b/>
                          <w:color w:val="FFFFFF"/>
                        </w:rPr>
                        <w:t xml:space="preserve">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4F081E" w:rsidRPr="008220F5" w:rsidRDefault="004F081E" w:rsidP="004F081E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  <w:r w:rsidR="008B552B" w:rsidRPr="00B8136F">
        <w:rPr>
          <w:rFonts w:ascii="Trebuchet MS" w:hAnsi="Trebuchet MS"/>
          <w:b/>
          <w:color w:val="FF0000"/>
          <w:sz w:val="36"/>
          <w:szCs w:val="30"/>
        </w:rPr>
        <w:t>Участие бесплатное.</w:t>
      </w:r>
    </w:p>
    <w:sectPr w:rsidR="00C90716" w:rsidRPr="00B8136F" w:rsidSect="00C33312">
      <w:pgSz w:w="11906" w:h="16838"/>
      <w:pgMar w:top="426" w:right="707" w:bottom="426" w:left="70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E"/>
    <w:rsid w:val="00001769"/>
    <w:rsid w:val="00052581"/>
    <w:rsid w:val="000804FE"/>
    <w:rsid w:val="000C58AB"/>
    <w:rsid w:val="000D247D"/>
    <w:rsid w:val="000E66AF"/>
    <w:rsid w:val="00187A30"/>
    <w:rsid w:val="001C1DF7"/>
    <w:rsid w:val="001D44D1"/>
    <w:rsid w:val="00230203"/>
    <w:rsid w:val="00233006"/>
    <w:rsid w:val="00252B10"/>
    <w:rsid w:val="00285F46"/>
    <w:rsid w:val="0037239A"/>
    <w:rsid w:val="004324DD"/>
    <w:rsid w:val="00441EBD"/>
    <w:rsid w:val="00456F09"/>
    <w:rsid w:val="00457953"/>
    <w:rsid w:val="0046107B"/>
    <w:rsid w:val="00480E95"/>
    <w:rsid w:val="004B7E9B"/>
    <w:rsid w:val="004F081E"/>
    <w:rsid w:val="0063295A"/>
    <w:rsid w:val="00686270"/>
    <w:rsid w:val="006B3DC5"/>
    <w:rsid w:val="00745456"/>
    <w:rsid w:val="0079263B"/>
    <w:rsid w:val="007A106F"/>
    <w:rsid w:val="007E6D7C"/>
    <w:rsid w:val="00872342"/>
    <w:rsid w:val="00886878"/>
    <w:rsid w:val="008B552B"/>
    <w:rsid w:val="008F2507"/>
    <w:rsid w:val="00965AA1"/>
    <w:rsid w:val="00995484"/>
    <w:rsid w:val="009E1B28"/>
    <w:rsid w:val="00A16086"/>
    <w:rsid w:val="00A17C80"/>
    <w:rsid w:val="00A36C81"/>
    <w:rsid w:val="00A404AD"/>
    <w:rsid w:val="00AA2858"/>
    <w:rsid w:val="00AC360B"/>
    <w:rsid w:val="00AE4467"/>
    <w:rsid w:val="00B009F4"/>
    <w:rsid w:val="00B15E38"/>
    <w:rsid w:val="00B22918"/>
    <w:rsid w:val="00B25B48"/>
    <w:rsid w:val="00B30635"/>
    <w:rsid w:val="00B33751"/>
    <w:rsid w:val="00B52AAB"/>
    <w:rsid w:val="00B8136F"/>
    <w:rsid w:val="00B96A2D"/>
    <w:rsid w:val="00BB13D8"/>
    <w:rsid w:val="00BB1D6A"/>
    <w:rsid w:val="00C33312"/>
    <w:rsid w:val="00C35792"/>
    <w:rsid w:val="00C52062"/>
    <w:rsid w:val="00C90716"/>
    <w:rsid w:val="00C93955"/>
    <w:rsid w:val="00CC338D"/>
    <w:rsid w:val="00D02ABD"/>
    <w:rsid w:val="00D6296B"/>
    <w:rsid w:val="00D662F1"/>
    <w:rsid w:val="00D85D95"/>
    <w:rsid w:val="00D97A74"/>
    <w:rsid w:val="00DF1FE1"/>
    <w:rsid w:val="00DF733A"/>
    <w:rsid w:val="00E11C83"/>
    <w:rsid w:val="00E15A42"/>
    <w:rsid w:val="00E40BC6"/>
    <w:rsid w:val="00EA16F5"/>
    <w:rsid w:val="00EB5026"/>
    <w:rsid w:val="00EE79E5"/>
    <w:rsid w:val="00F05FFF"/>
    <w:rsid w:val="00F55D84"/>
    <w:rsid w:val="00F61F0B"/>
    <w:rsid w:val="00F960C3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A106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81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A106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81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mail.tektorg.ru/landing/msp-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3</cp:revision>
  <cp:lastPrinted>2020-07-21T10:57:00Z</cp:lastPrinted>
  <dcterms:created xsi:type="dcterms:W3CDTF">2020-11-27T09:51:00Z</dcterms:created>
  <dcterms:modified xsi:type="dcterms:W3CDTF">2020-11-27T09:57:00Z</dcterms:modified>
</cp:coreProperties>
</file>