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Массовые звонки и маркировка вызовов с бизнес-номеров: Минцифры пояснило недавние изменения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Ведомство </w:t>
      </w:r>
      <w:r>
        <w:rPr>
          <w:rFonts w:ascii="Times New Roman" w:hAnsi="Times New Roman"/>
          <w:sz w:val="28"/>
        </w:rPr>
        <w:t>считает</w:t>
      </w:r>
      <w:r>
        <w:rPr>
          <w:rFonts w:ascii="Times New Roman" w:hAnsi="Times New Roman"/>
          <w:sz w:val="28"/>
        </w:rPr>
        <w:t xml:space="preserve">, что операторы связи должны выявлять </w:t>
      </w:r>
      <w:r>
        <w:rPr>
          <w:rFonts w:ascii="Times New Roman" w:hAnsi="Times New Roman"/>
          <w:sz w:val="28"/>
        </w:rPr>
        <w:t>массовые вызовы</w:t>
      </w:r>
      <w:r>
        <w:rPr>
          <w:rFonts w:ascii="Times New Roman" w:hAnsi="Times New Roman"/>
          <w:sz w:val="28"/>
        </w:rPr>
        <w:t xml:space="preserve"> по своим критериям. Последние зависят от внутренней антифрод-политики и технического оснащения.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массовые звонки совершаются вопреки закону (например, без согласия абонента), оператор </w:t>
      </w:r>
      <w:r>
        <w:rPr>
          <w:rFonts w:ascii="Times New Roman" w:hAnsi="Times New Roman"/>
          <w:sz w:val="28"/>
        </w:rPr>
        <w:t>может их блокировать</w:t>
      </w:r>
      <w:r>
        <w:rPr>
          <w:rFonts w:ascii="Times New Roman" w:hAnsi="Times New Roman"/>
          <w:sz w:val="28"/>
        </w:rPr>
        <w:t>. Чтобы убедиться в наличии согласия, оператор вправе запросить его у заказчика данных вызовов.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Отметим и такие выводы: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выборочный </w:t>
      </w:r>
      <w:r>
        <w:rPr>
          <w:rFonts w:ascii="Times New Roman" w:hAnsi="Times New Roman"/>
          <w:sz w:val="28"/>
        </w:rPr>
        <w:t>отказ</w:t>
      </w:r>
      <w:r>
        <w:rPr>
          <w:rFonts w:ascii="Times New Roman" w:hAnsi="Times New Roman"/>
          <w:sz w:val="28"/>
        </w:rPr>
        <w:t xml:space="preserve"> абонента от массовых вызовов </w:t>
      </w:r>
      <w:r>
        <w:rPr>
          <w:rFonts w:ascii="Times New Roman" w:hAnsi="Times New Roman"/>
          <w:sz w:val="28"/>
        </w:rPr>
        <w:t>невозможен</w:t>
      </w:r>
      <w:r>
        <w:rPr>
          <w:rFonts w:ascii="Times New Roman" w:hAnsi="Times New Roman"/>
          <w:sz w:val="28"/>
        </w:rPr>
        <w:t>;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договор о совершении массовых вызовов и договор об оказании услуг телефонной связи - это </w:t>
      </w:r>
      <w:r>
        <w:rPr>
          <w:rFonts w:ascii="Times New Roman" w:hAnsi="Times New Roman"/>
          <w:sz w:val="28"/>
        </w:rPr>
        <w:t>разные документы</w:t>
      </w:r>
      <w:r>
        <w:rPr>
          <w:rFonts w:ascii="Times New Roman" w:hAnsi="Times New Roman"/>
          <w:sz w:val="28"/>
        </w:rPr>
        <w:t>;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для оператора, в сети которого начинается вызов от компании или ИП, пока </w:t>
      </w:r>
      <w:r>
        <w:rPr>
          <w:rFonts w:ascii="Times New Roman" w:hAnsi="Times New Roman"/>
          <w:sz w:val="28"/>
        </w:rPr>
        <w:t>нет ответственности</w:t>
      </w:r>
      <w:r>
        <w:rPr>
          <w:rFonts w:ascii="Times New Roman" w:hAnsi="Times New Roman"/>
          <w:sz w:val="28"/>
        </w:rPr>
        <w:t xml:space="preserve"> за нарушение требований к </w:t>
      </w:r>
      <w:r>
        <w:rPr>
          <w:rFonts w:ascii="Times New Roman" w:hAnsi="Times New Roman"/>
          <w:sz w:val="28"/>
        </w:rPr>
        <w:t>маркировке</w:t>
      </w:r>
      <w:r>
        <w:rPr>
          <w:rFonts w:ascii="Times New Roman" w:hAnsi="Times New Roman"/>
          <w:sz w:val="28"/>
        </w:rPr>
        <w:t xml:space="preserve"> этих звонков.</w:t>
      </w:r>
    </w:p>
    <w:p w14:paraId="10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Напомним, правила об ограничении массовых вызовов и обязательной маркировке звонков с бизнес-номеров заработали </w:t>
      </w:r>
      <w:r>
        <w:rPr>
          <w:rFonts w:ascii="Times New Roman" w:hAnsi="Times New Roman"/>
          <w:sz w:val="28"/>
        </w:rPr>
        <w:t>с 1 сентября 2025 года</w:t>
      </w:r>
      <w:r>
        <w:rPr>
          <w:rFonts w:ascii="Times New Roman" w:hAnsi="Times New Roman"/>
          <w:sz w:val="28"/>
        </w:rPr>
        <w:t>.</w:t>
      </w:r>
    </w:p>
    <w:p w14:paraId="11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Документы: </w:t>
      </w:r>
      <w:r>
        <w:rPr>
          <w:rFonts w:ascii="Times New Roman" w:hAnsi="Times New Roman"/>
          <w:i w:val="1"/>
          <w:sz w:val="28"/>
        </w:rPr>
        <w:t>Письмо</w:t>
      </w:r>
      <w:r>
        <w:rPr>
          <w:rFonts w:ascii="Times New Roman" w:hAnsi="Times New Roman"/>
          <w:i w:val="1"/>
          <w:sz w:val="28"/>
        </w:rPr>
        <w:t xml:space="preserve"> Минцифры России от 29.12.2025 N П12-130083</w:t>
      </w:r>
    </w:p>
    <w:p w14:paraId="12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Что учесть при заключении договора об оказании услуг связи</w:t>
      </w:r>
    </w:p>
    <w:p w14:paraId="13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4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5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2026-03-19T14:17:06Z</dcterms:created>
  <dcterms:modified xsi:type="dcterms:W3CDTF">2026-03-19T14:17:06Z</dcterms:modified>
</cp:coreProperties>
</file>