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28 декабря</w:t>
      </w:r>
      <w:r>
        <w:rPr>
          <w:rFonts w:ascii="Times New Roman" w:hAnsi="Times New Roman"/>
          <w:sz w:val="28"/>
        </w:rPr>
        <w:t xml:space="preserve"> 2025 года</w:t>
      </w:r>
    </w:p>
    <w:tbl>
      <w:tblPr>
        <w:tblStyle w:val="Style_1"/>
        <w:tblW w:type="auto" w:w="0"/>
        <w:tblInd w:type="dxa" w:w="-72"/>
        <w:tblLayout w:type="fixed"/>
      </w:tblPr>
      <w:tblGrid>
        <w:gridCol w:w="1542"/>
        <w:gridCol w:w="7576"/>
      </w:tblGrid>
      <w:tr>
        <w:trPr>
          <w:trHeight w:hRule="atLeast" w:val="1662"/>
        </w:trPr>
        <w:tc>
          <w:tcPr>
            <w:tcW w:type="dxa" w:w="1542"/>
            <w:shd w:fill="auto" w:val="clear"/>
          </w:tcPr>
          <w:p w14:paraId="02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822960" cy="107442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2960" cy="10744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3000000">
            <w:pPr>
              <w:widowControl w:val="0"/>
              <w:spacing w:after="0" w:line="738" w:lineRule="exact"/>
              <w:ind w:firstLine="0" w:left="18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ПРОКУРАТУРА Нижневартовского района</w:t>
            </w:r>
          </w:p>
          <w:p w14:paraId="04000000">
            <w:pPr>
              <w:widowControl w:val="0"/>
              <w:spacing w:after="0"/>
              <w:ind w:firstLine="0" w:left="18"/>
              <w:jc w:val="both"/>
              <w:rPr>
                <w:rFonts w:ascii="Times New Roman" w:hAnsi="Times New Roman"/>
                <w:spacing w:val="8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pacing w:val="8"/>
                <w:sz w:val="28"/>
              </w:rPr>
              <w:t>Ханты-Мансийского автономного округа - Югра</w:t>
            </w:r>
          </w:p>
          <w:p w14:paraId="05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  <w:u w:val="single"/>
        </w:rPr>
      </w:pPr>
    </w:p>
    <w:p w14:paraId="07000000">
      <w:pPr>
        <w:widowControl w:val="0"/>
        <w:spacing w:after="0" w:before="0" w:line="240" w:lineRule="auto"/>
        <w:ind w:firstLine="709" w:left="0"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По материалам прокурорской проверки должностное лицо образовательного учреждения привлечено к административной ответственности за несвоевременную оплату поставленных товаров</w:t>
      </w:r>
    </w:p>
    <w:p w14:paraId="08000000">
      <w:pPr>
        <w:widowControl w:val="0"/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widowControl w:val="0"/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Прокуратурой Нижневартовского района проведена проверка исполнения требований законодательства в сфере закупок товаров, работ, услуг.</w:t>
      </w:r>
    </w:p>
    <w:p w14:paraId="0A000000">
      <w:pPr>
        <w:widowControl w:val="0"/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 ходе проведенной проверки установлено, что между образовательным учреждением Нижневартовского района и индивидуальным предпринимателем заключен контракт на поставку продуктов питания. </w:t>
      </w:r>
    </w:p>
    <w:p w14:paraId="0B000000">
      <w:pPr>
        <w:widowControl w:val="0"/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Индивидуальным предпринимателем взятые на себя обязательства исполнены в полном объеме, при этом принятый заказчиком товар оплачен с нарушением сроков.</w:t>
      </w:r>
    </w:p>
    <w:p w14:paraId="0C000000">
      <w:pPr>
        <w:widowControl w:val="0"/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результате ненадлежащего исполнения контракта нарушены права субъекта предпринимательства.</w:t>
      </w:r>
    </w:p>
    <w:p w14:paraId="0D000000">
      <w:pPr>
        <w:widowControl w:val="0"/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Управлением Федеральной антимонопольной службы по Ханты - Мансийскому автономному округу - Югре директор образовательного учреждения привлечен к административной ответственности за совершение правонарушения, предусмотренного ч. 8 ст. 7.30.2 КоАП РФ, виновному лицу назначено наказание в виде штрафа в размере 10 000 рублей. </w:t>
      </w:r>
    </w:p>
    <w:p w14:paraId="0E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                                                                           А.В. Д</w:t>
      </w:r>
      <w:r>
        <w:rPr>
          <w:rFonts w:ascii="Times New Roman" w:hAnsi="Times New Roman"/>
          <w:sz w:val="28"/>
        </w:rPr>
        <w:t>олженков</w:t>
      </w:r>
    </w:p>
    <w:p w14:paraId="11000000">
      <w:pPr>
        <w:rPr>
          <w:rFonts w:ascii="Times New Roman" w:hAnsi="Times New Roman"/>
          <w:sz w:val="20"/>
        </w:rPr>
      </w:pPr>
    </w:p>
    <w:p w14:paraId="12000000">
      <w:pPr>
        <w:rPr>
          <w:rFonts w:ascii="Times New Roman" w:hAnsi="Times New Roman"/>
          <w:sz w:val="20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Balloon Text"/>
    <w:basedOn w:val="Style_2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0"/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2025-12-28T12:52:47Z</dcterms:created>
  <dcterms:modified xsi:type="dcterms:W3CDTF">2025-12-28T12:52:47Z</dcterms:modified>
</cp:coreProperties>
</file>