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Мошенники обманывают родственников участников СВО</w:t>
      </w:r>
    </w:p>
    <w:p w14:paraId="0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Мошенники начали применять новую схему обмана родственников участников специальной военной операции, используя в качестве предлога информацию о пропавших без вести или погибших военнослужащих.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З</w:t>
      </w:r>
      <w:r>
        <w:rPr>
          <w:color w:themeColor="text1" w:val="000000"/>
          <w:sz w:val="28"/>
        </w:rPr>
        <w:t xml:space="preserve">лоумышленники представляются военными корреспондентами и выходят на связь с семьями военнослужащих. 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Они </w:t>
      </w:r>
      <w:r>
        <w:rPr>
          <w:color w:themeColor="text1" w:val="000000"/>
          <w:sz w:val="28"/>
        </w:rPr>
        <w:t>заявляют о подготовке материалов о бойцах и предлагают</w:t>
      </w:r>
      <w:r>
        <w:rPr>
          <w:color w:themeColor="text1" w:val="000000"/>
          <w:sz w:val="28"/>
        </w:rPr>
        <w:t xml:space="preserve"> помощь в получении дополнительной информации, оформлении выплат или наградных документов. 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 данным экспертов, расчет строится на эмоциональном состоянии родственников и их стремлении получить любые сведения о судьбе близкого человека.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b w:val="1"/>
          <w:color w:themeColor="text1" w:val="000000"/>
          <w:sz w:val="28"/>
        </w:rPr>
      </w:pPr>
      <w:r>
        <w:rPr>
          <w:b w:val="1"/>
          <w:color w:themeColor="text1" w:val="000000"/>
          <w:sz w:val="28"/>
        </w:rPr>
        <w:t xml:space="preserve">Прокуратура Югры рекомендует гражданам проявлять повышенную осторожность при подобных обращениях. 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Любую информацию, связанную со статусом военнослужащего, выплатами или документами, следует проверять исключительно через официальные каналы связи государственных ведомств и уполномоченных организаций.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Будьте бдительны и предупредите </w:t>
      </w:r>
      <w:r>
        <w:rPr>
          <w:rFonts w:ascii="Times New Roman" w:hAnsi="Times New Roman"/>
          <w:color w:themeColor="text1" w:val="000000"/>
          <w:sz w:val="28"/>
        </w:rPr>
        <w:t>близких</w:t>
      </w:r>
      <w:r>
        <w:rPr>
          <w:rFonts w:ascii="Times New Roman" w:hAnsi="Times New Roman"/>
          <w:color w:themeColor="text1" w:val="000000"/>
          <w:sz w:val="28"/>
        </w:rPr>
        <w:t>!</w:t>
      </w:r>
    </w:p>
    <w:p w14:paraId="13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1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2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2026-06-23T06:40:32Z</dcterms:created>
  <dcterms:modified xsi:type="dcterms:W3CDTF">2026-06-23T06:40:32Z</dcterms:modified>
</cp:coreProperties>
</file>