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FF6" w:rsidRPr="00B87497" w:rsidRDefault="00E16FF6" w:rsidP="00E16FF6">
      <w:pPr>
        <w:rPr>
          <w:b/>
          <w:sz w:val="28"/>
          <w:szCs w:val="52"/>
        </w:rPr>
      </w:pPr>
      <w:r w:rsidRPr="00B87497">
        <w:rPr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CE7EF" wp14:editId="7E3A9EE0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3175" r="1905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84pt;margin-top:19.05pt;width:147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" stroked="f">
                <v:textbox>
                  <w:txbxContent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 w:rsidRPr="00B87497">
        <w:rPr>
          <w:b/>
          <w:noProof/>
          <w:sz w:val="52"/>
          <w:szCs w:val="52"/>
        </w:rPr>
        <w:drawing>
          <wp:inline distT="0" distB="0" distL="0" distR="0" wp14:anchorId="29EDFC86" wp14:editId="29FD71FB">
            <wp:extent cx="1066800" cy="967740"/>
            <wp:effectExtent l="0" t="0" r="0" b="381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AF7" w:rsidRPr="0096320E" w:rsidRDefault="002C0AF7" w:rsidP="002C0AF7">
      <w:pPr>
        <w:rPr>
          <w:rFonts w:ascii="Trebuchet MS" w:hAnsi="Trebuchet MS"/>
          <w:b/>
          <w:sz w:val="28"/>
          <w:szCs w:val="48"/>
          <w:lang w:val="en-US"/>
        </w:rPr>
      </w:pPr>
    </w:p>
    <w:p w:rsidR="0096320E" w:rsidRPr="00045753" w:rsidRDefault="00E16FF6" w:rsidP="00045753">
      <w:pPr>
        <w:jc w:val="center"/>
        <w:rPr>
          <w:rFonts w:ascii="Trebuchet MS" w:hAnsi="Trebuchet MS"/>
          <w:b/>
          <w:sz w:val="52"/>
          <w:szCs w:val="48"/>
        </w:rPr>
      </w:pPr>
      <w:r w:rsidRPr="002C0AF7">
        <w:rPr>
          <w:rFonts w:ascii="Trebuchet MS" w:hAnsi="Trebuchet MS"/>
          <w:b/>
          <w:sz w:val="52"/>
          <w:szCs w:val="48"/>
        </w:rPr>
        <w:t>ИНФОРМАЦИОННОЕ СООБЩЕНИЕ</w:t>
      </w:r>
    </w:p>
    <w:p w:rsidR="00045753" w:rsidRPr="00045753" w:rsidRDefault="00045753" w:rsidP="002C0AF7">
      <w:pPr>
        <w:jc w:val="center"/>
        <w:rPr>
          <w:rFonts w:ascii="Trebuchet MS" w:hAnsi="Trebuchet MS"/>
          <w:color w:val="0066B3"/>
          <w:sz w:val="18"/>
          <w:szCs w:val="18"/>
        </w:rPr>
      </w:pPr>
    </w:p>
    <w:p w:rsidR="00045753" w:rsidRPr="00FC6B55" w:rsidRDefault="00DB5108" w:rsidP="002C0AF7">
      <w:pPr>
        <w:jc w:val="center"/>
        <w:rPr>
          <w:rFonts w:ascii="Trebuchet MS" w:hAnsi="Trebuchet MS" w:cs="Tahoma"/>
          <w:szCs w:val="31"/>
        </w:rPr>
      </w:pPr>
      <w:r>
        <w:rPr>
          <w:rFonts w:ascii="Trebuchet MS" w:hAnsi="Trebuchet MS"/>
          <w:color w:val="0066B3"/>
          <w:sz w:val="44"/>
          <w:szCs w:val="42"/>
        </w:rPr>
        <w:t xml:space="preserve">Об </w:t>
      </w:r>
      <w:r w:rsidRPr="00DB5108">
        <w:rPr>
          <w:rFonts w:ascii="Trebuchet MS" w:hAnsi="Trebuchet MS"/>
          <w:color w:val="0066B3"/>
          <w:sz w:val="44"/>
          <w:szCs w:val="42"/>
        </w:rPr>
        <w:t>условия</w:t>
      </w:r>
      <w:r>
        <w:rPr>
          <w:rFonts w:ascii="Trebuchet MS" w:hAnsi="Trebuchet MS"/>
          <w:color w:val="0066B3"/>
          <w:sz w:val="44"/>
          <w:szCs w:val="42"/>
        </w:rPr>
        <w:t>х</w:t>
      </w:r>
      <w:r w:rsidRPr="00DB5108">
        <w:rPr>
          <w:rFonts w:ascii="Trebuchet MS" w:hAnsi="Trebuchet MS"/>
          <w:color w:val="0066B3"/>
          <w:sz w:val="44"/>
          <w:szCs w:val="42"/>
        </w:rPr>
        <w:t xml:space="preserve"> налогообложения жилых блоков в домах блокированной застройки</w:t>
      </w:r>
    </w:p>
    <w:p w:rsidR="00DB5108" w:rsidRDefault="00DB5108" w:rsidP="00452000">
      <w:pPr>
        <w:ind w:firstLine="709"/>
        <w:jc w:val="both"/>
        <w:rPr>
          <w:rFonts w:ascii="Trebuchet MS" w:hAnsi="Trebuchet MS" w:cs="Tahoma"/>
          <w:sz w:val="32"/>
          <w:szCs w:val="28"/>
        </w:rPr>
      </w:pPr>
    </w:p>
    <w:p w:rsidR="00E16FF6" w:rsidRPr="00FC6B55" w:rsidRDefault="00E16FF6" w:rsidP="00452000">
      <w:pPr>
        <w:ind w:firstLine="709"/>
        <w:jc w:val="both"/>
        <w:rPr>
          <w:rFonts w:ascii="Trebuchet MS" w:hAnsi="Trebuchet MS" w:cs="Tahoma"/>
          <w:sz w:val="32"/>
          <w:szCs w:val="28"/>
        </w:rPr>
      </w:pPr>
      <w:proofErr w:type="gramStart"/>
      <w:r w:rsidRPr="00FC6B55">
        <w:rPr>
          <w:rFonts w:ascii="Trebuchet MS" w:hAnsi="Trebuchet MS" w:cs="Tahoma"/>
          <w:sz w:val="32"/>
          <w:szCs w:val="28"/>
        </w:rPr>
        <w:t>Межрайонная</w:t>
      </w:r>
      <w:proofErr w:type="gramEnd"/>
      <w:r w:rsidRPr="00FC6B55">
        <w:rPr>
          <w:rFonts w:ascii="Trebuchet MS" w:hAnsi="Trebuchet MS" w:cs="Tahoma"/>
          <w:sz w:val="32"/>
          <w:szCs w:val="28"/>
        </w:rPr>
        <w:t xml:space="preserve"> ИФНС России № 6 по Ханты-Мансийскому автономному округу </w:t>
      </w:r>
      <w:r w:rsidRPr="00FC6B55">
        <w:rPr>
          <w:rFonts w:ascii="Arial" w:hAnsi="Arial" w:cs="Arial"/>
          <w:sz w:val="32"/>
          <w:szCs w:val="28"/>
        </w:rPr>
        <w:t>‒</w:t>
      </w:r>
      <w:r w:rsidRPr="00FC6B55">
        <w:rPr>
          <w:rFonts w:ascii="Trebuchet MS" w:hAnsi="Trebuchet MS" w:cs="Tahoma"/>
          <w:sz w:val="32"/>
          <w:szCs w:val="28"/>
        </w:rPr>
        <w:t xml:space="preserve"> </w:t>
      </w:r>
      <w:r w:rsidRPr="00FC6B55">
        <w:rPr>
          <w:rFonts w:ascii="Trebuchet MS" w:hAnsi="Trebuchet MS" w:cs="Trebuchet MS"/>
          <w:sz w:val="32"/>
          <w:szCs w:val="28"/>
        </w:rPr>
        <w:t>Югре</w:t>
      </w:r>
      <w:r w:rsidRPr="00FC6B55">
        <w:rPr>
          <w:rFonts w:ascii="Trebuchet MS" w:hAnsi="Trebuchet MS" w:cs="Tahoma"/>
          <w:sz w:val="32"/>
          <w:szCs w:val="28"/>
        </w:rPr>
        <w:t xml:space="preserve"> </w:t>
      </w:r>
      <w:r w:rsidRPr="00FC6B55">
        <w:rPr>
          <w:rFonts w:ascii="Trebuchet MS" w:hAnsi="Trebuchet MS" w:cs="Trebuchet MS"/>
          <w:sz w:val="32"/>
          <w:szCs w:val="28"/>
        </w:rPr>
        <w:t>сообщает</w:t>
      </w:r>
      <w:r w:rsidRPr="00FC6B55">
        <w:rPr>
          <w:rFonts w:ascii="Trebuchet MS" w:hAnsi="Trebuchet MS" w:cs="Tahoma"/>
          <w:sz w:val="32"/>
          <w:szCs w:val="28"/>
        </w:rPr>
        <w:t xml:space="preserve"> </w:t>
      </w:r>
      <w:r w:rsidRPr="00FC6B55">
        <w:rPr>
          <w:rFonts w:ascii="Trebuchet MS" w:hAnsi="Trebuchet MS" w:cs="Trebuchet MS"/>
          <w:sz w:val="32"/>
          <w:szCs w:val="28"/>
        </w:rPr>
        <w:t>следующее</w:t>
      </w:r>
      <w:r w:rsidRPr="00FC6B55">
        <w:rPr>
          <w:rFonts w:ascii="Trebuchet MS" w:hAnsi="Trebuchet MS" w:cs="Tahoma"/>
          <w:sz w:val="32"/>
          <w:szCs w:val="28"/>
        </w:rPr>
        <w:t>.</w:t>
      </w:r>
    </w:p>
    <w:p w:rsidR="003630F9" w:rsidRPr="003630F9" w:rsidRDefault="003630F9" w:rsidP="003630F9">
      <w:pPr>
        <w:ind w:firstLine="709"/>
        <w:jc w:val="both"/>
        <w:rPr>
          <w:rFonts w:ascii="Trebuchet MS" w:hAnsi="Trebuchet MS" w:cs="Tahoma"/>
          <w:sz w:val="32"/>
          <w:szCs w:val="28"/>
        </w:rPr>
      </w:pPr>
      <w:r w:rsidRPr="003630F9">
        <w:rPr>
          <w:rFonts w:ascii="Trebuchet MS" w:hAnsi="Trebuchet MS" w:cs="Tahoma"/>
          <w:sz w:val="32"/>
          <w:szCs w:val="28"/>
        </w:rPr>
        <w:t>Если в Едином государственном реестре недвижимости (</w:t>
      </w:r>
      <w:r>
        <w:rPr>
          <w:rFonts w:ascii="Trebuchet MS" w:hAnsi="Trebuchet MS" w:cs="Tahoma"/>
          <w:sz w:val="32"/>
          <w:szCs w:val="28"/>
        </w:rPr>
        <w:t xml:space="preserve">далее - </w:t>
      </w:r>
      <w:r w:rsidRPr="003630F9">
        <w:rPr>
          <w:rFonts w:ascii="Trebuchet MS" w:hAnsi="Trebuchet MS" w:cs="Tahoma"/>
          <w:sz w:val="32"/>
          <w:szCs w:val="28"/>
        </w:rPr>
        <w:t>ЕГРН) содержатся сведения об объект</w:t>
      </w:r>
      <w:bookmarkStart w:id="0" w:name="_GoBack"/>
      <w:bookmarkEnd w:id="0"/>
      <w:r w:rsidRPr="003630F9">
        <w:rPr>
          <w:rFonts w:ascii="Trebuchet MS" w:hAnsi="Trebuchet MS" w:cs="Tahoma"/>
          <w:sz w:val="32"/>
          <w:szCs w:val="28"/>
        </w:rPr>
        <w:t xml:space="preserve">е типа «жилой блок в доме блокированной застройки/блокированном доме» как о здании с назначением «жилое», налогообложение таких объектов, принадлежащих физическим лицам, должно осуществляться исходя из гл. 32 </w:t>
      </w:r>
      <w:r>
        <w:rPr>
          <w:rFonts w:ascii="Trebuchet MS" w:hAnsi="Trebuchet MS" w:cs="Tahoma"/>
          <w:sz w:val="32"/>
          <w:szCs w:val="28"/>
        </w:rPr>
        <w:t xml:space="preserve">Налогового кодекса </w:t>
      </w:r>
      <w:r w:rsidRPr="003630F9">
        <w:rPr>
          <w:rFonts w:ascii="Trebuchet MS" w:hAnsi="Trebuchet MS" w:cs="Tahoma"/>
          <w:sz w:val="32"/>
          <w:szCs w:val="28"/>
        </w:rPr>
        <w:t>Р</w:t>
      </w:r>
      <w:r>
        <w:rPr>
          <w:rFonts w:ascii="Trebuchet MS" w:hAnsi="Trebuchet MS" w:cs="Tahoma"/>
          <w:sz w:val="32"/>
          <w:szCs w:val="28"/>
        </w:rPr>
        <w:t xml:space="preserve">оссийской </w:t>
      </w:r>
      <w:r w:rsidRPr="003630F9">
        <w:rPr>
          <w:rFonts w:ascii="Trebuchet MS" w:hAnsi="Trebuchet MS" w:cs="Tahoma"/>
          <w:sz w:val="32"/>
          <w:szCs w:val="28"/>
        </w:rPr>
        <w:t>Ф</w:t>
      </w:r>
      <w:r>
        <w:rPr>
          <w:rFonts w:ascii="Trebuchet MS" w:hAnsi="Trebuchet MS" w:cs="Tahoma"/>
          <w:sz w:val="32"/>
          <w:szCs w:val="28"/>
        </w:rPr>
        <w:t>едерации</w:t>
      </w:r>
      <w:r w:rsidRPr="003630F9">
        <w:rPr>
          <w:rFonts w:ascii="Trebuchet MS" w:hAnsi="Trebuchet MS" w:cs="Tahoma"/>
          <w:sz w:val="32"/>
          <w:szCs w:val="28"/>
        </w:rPr>
        <w:t xml:space="preserve"> в отношении жилых домов. Такие разъяснения направил Минфин России налоговым органам.</w:t>
      </w:r>
    </w:p>
    <w:p w:rsidR="003630F9" w:rsidRPr="003630F9" w:rsidRDefault="003630F9" w:rsidP="003630F9">
      <w:pPr>
        <w:ind w:firstLine="709"/>
        <w:jc w:val="both"/>
        <w:rPr>
          <w:rFonts w:ascii="Trebuchet MS" w:hAnsi="Trebuchet MS" w:cs="Tahoma"/>
          <w:sz w:val="32"/>
          <w:szCs w:val="28"/>
        </w:rPr>
      </w:pPr>
      <w:r w:rsidRPr="003630F9">
        <w:rPr>
          <w:rFonts w:ascii="Trebuchet MS" w:hAnsi="Trebuchet MS" w:cs="Tahoma"/>
          <w:sz w:val="32"/>
          <w:szCs w:val="28"/>
        </w:rPr>
        <w:t xml:space="preserve">Налог на имущество физических лиц исчисляется на основании сведений, содержащихся в ЕГРН и направленных в налоговые органы органами </w:t>
      </w:r>
      <w:proofErr w:type="spellStart"/>
      <w:r w:rsidRPr="003630F9">
        <w:rPr>
          <w:rFonts w:ascii="Trebuchet MS" w:hAnsi="Trebuchet MS" w:cs="Tahoma"/>
          <w:sz w:val="32"/>
          <w:szCs w:val="28"/>
        </w:rPr>
        <w:t>Росреестра</w:t>
      </w:r>
      <w:proofErr w:type="spellEnd"/>
      <w:r w:rsidRPr="003630F9">
        <w:rPr>
          <w:rFonts w:ascii="Trebuchet MS" w:hAnsi="Trebuchet MS" w:cs="Tahoma"/>
          <w:sz w:val="32"/>
          <w:szCs w:val="28"/>
        </w:rPr>
        <w:t>, которые ведут кадастровый учет и государственную регистрацию прав на недвижимое имущество, в том числе о виде и назначении объекта недвижимости.</w:t>
      </w:r>
    </w:p>
    <w:p w:rsidR="003630F9" w:rsidRPr="003630F9" w:rsidRDefault="003630F9" w:rsidP="003630F9">
      <w:pPr>
        <w:ind w:firstLine="709"/>
        <w:jc w:val="both"/>
        <w:rPr>
          <w:rFonts w:ascii="Trebuchet MS" w:hAnsi="Trebuchet MS" w:cs="Tahoma"/>
          <w:sz w:val="32"/>
          <w:szCs w:val="28"/>
        </w:rPr>
      </w:pPr>
      <w:proofErr w:type="spellStart"/>
      <w:r w:rsidRPr="003630F9">
        <w:rPr>
          <w:rFonts w:ascii="Trebuchet MS" w:hAnsi="Trebuchet MS" w:cs="Tahoma"/>
          <w:sz w:val="32"/>
          <w:szCs w:val="28"/>
        </w:rPr>
        <w:t>Росреестр</w:t>
      </w:r>
      <w:proofErr w:type="spellEnd"/>
      <w:r w:rsidRPr="003630F9">
        <w:rPr>
          <w:rFonts w:ascii="Trebuchet MS" w:hAnsi="Trebuchet MS" w:cs="Tahoma"/>
          <w:sz w:val="32"/>
          <w:szCs w:val="28"/>
        </w:rPr>
        <w:t xml:space="preserve"> разъяснил, что блок жилого дома блокированной застройки может быть поставлен на кадастровый учет. При этом права на него регистрируются как на здание с назначением «жилое» (с соответствующим наименованием - «жилой дом блокированной застройки», «блок жилого дома блокированной застройки»). Условие - вид разрешенного использования земельного участка должен предусматривать возможность размещения и эксплуатации на нем такого жилого дома. При этом указанный дом не должен строиться как многоквартирный, квартиры которого учтены в ЕГРН.</w:t>
      </w:r>
    </w:p>
    <w:p w:rsidR="007E741D" w:rsidRPr="00FC6B55" w:rsidRDefault="003630F9" w:rsidP="003630F9">
      <w:pPr>
        <w:ind w:firstLine="709"/>
        <w:jc w:val="both"/>
        <w:rPr>
          <w:rFonts w:ascii="Trebuchet MS" w:hAnsi="Trebuchet MS" w:cs="Tahoma"/>
          <w:sz w:val="32"/>
          <w:szCs w:val="28"/>
        </w:rPr>
      </w:pPr>
      <w:r w:rsidRPr="00FC6B55">
        <w:rPr>
          <w:b/>
          <w:noProof/>
          <w:color w:val="FF0000"/>
          <w:sz w:val="36"/>
          <w:szCs w:val="3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DA13F8" wp14:editId="4B3CFD84">
                <wp:simplePos x="0" y="0"/>
                <wp:positionH relativeFrom="column">
                  <wp:posOffset>1905</wp:posOffset>
                </wp:positionH>
                <wp:positionV relativeFrom="paragraph">
                  <wp:posOffset>1744345</wp:posOffset>
                </wp:positionV>
                <wp:extent cx="6965950" cy="409575"/>
                <wp:effectExtent l="0" t="0" r="25400" b="28575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5950" cy="409575"/>
                        </a:xfrm>
                        <a:prstGeom prst="flowChartProcess">
                          <a:avLst/>
                        </a:prstGeom>
                        <a:solidFill>
                          <a:srgbClr val="33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20E" w:rsidRPr="00B67FBA" w:rsidRDefault="0096320E" w:rsidP="0096320E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proofErr w:type="gramStart"/>
                            <w:r w:rsidRPr="00B67FBA">
                              <w:rPr>
                                <w:b/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B67FBA">
                              <w:rPr>
                                <w:b/>
                                <w:color w:val="FFFFFF"/>
                              </w:rPr>
                              <w:t xml:space="preserve"> ИФНС России № 6 по Ханты-Мансийскому автономному округу – Югре</w:t>
                            </w:r>
                          </w:p>
                          <w:p w:rsidR="0096320E" w:rsidRPr="00B67FBA" w:rsidRDefault="0096320E" w:rsidP="0096320E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B67FBA">
                              <w:rPr>
                                <w:color w:val="FFFFFF"/>
                              </w:rPr>
                              <w:sym w:font="Wingdings" w:char="F028"/>
                            </w:r>
                            <w:r w:rsidRPr="00B67FBA">
                              <w:rPr>
                                <w:b/>
                                <w:color w:val="FFFFFF"/>
                              </w:rPr>
                              <w:t xml:space="preserve"> 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7" type="#_x0000_t109" style="position:absolute;left:0;text-align:left;margin-left:.15pt;margin-top:137.35pt;width:548.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" fillcolor="#39f">
                <v:textbox>
                  <w:txbxContent>
                    <w:p w:rsidR="0096320E" w:rsidRPr="00B67FBA" w:rsidRDefault="0096320E" w:rsidP="0096320E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proofErr w:type="gramStart"/>
                      <w:r w:rsidRPr="00B67FBA">
                        <w:rPr>
                          <w:b/>
                          <w:color w:val="FFFFFF"/>
                        </w:rPr>
                        <w:t>Межрайонная</w:t>
                      </w:r>
                      <w:proofErr w:type="gramEnd"/>
                      <w:r w:rsidRPr="00B67FBA">
                        <w:rPr>
                          <w:b/>
                          <w:color w:val="FFFFFF"/>
                        </w:rPr>
                        <w:t xml:space="preserve"> ИФНС России № 6 по Ханты-Мансийскому автономному округу – Югре</w:t>
                      </w:r>
                    </w:p>
                    <w:p w:rsidR="0096320E" w:rsidRPr="00B67FBA" w:rsidRDefault="0096320E" w:rsidP="0096320E">
                      <w:pPr>
                        <w:jc w:val="center"/>
                        <w:rPr>
                          <w:color w:val="FFFFFF"/>
                        </w:rPr>
                      </w:pPr>
                      <w:r w:rsidRPr="00B67FBA">
                        <w:rPr>
                          <w:color w:val="FFFFFF"/>
                        </w:rPr>
                        <w:sym w:font="Wingdings" w:char="F028"/>
                      </w:r>
                      <w:r w:rsidRPr="00B67FBA">
                        <w:rPr>
                          <w:b/>
                          <w:color w:val="FFFFFF"/>
                        </w:rPr>
                        <w:t xml:space="preserve"> 8-800-222-22-22</w:t>
                      </w:r>
                    </w:p>
                  </w:txbxContent>
                </v:textbox>
              </v:shape>
            </w:pict>
          </mc:Fallback>
        </mc:AlternateContent>
      </w:r>
      <w:r w:rsidRPr="003630F9">
        <w:rPr>
          <w:rFonts w:ascii="Trebuchet MS" w:hAnsi="Trebuchet MS" w:cs="Tahoma"/>
          <w:sz w:val="32"/>
          <w:szCs w:val="28"/>
        </w:rPr>
        <w:t>Таким образом, налогообложение жилого блока в доме блокированной застройки/блокированном доме производится по правилам для жилых домов. При этом применяется не облагаемый налогом вычет в размере кадастровой стоимости 50 кв. метров общей площади такого дома и налоговые льготы для владельцев жилых домов из числа льготных категорий физ</w:t>
      </w:r>
      <w:r>
        <w:rPr>
          <w:rFonts w:ascii="Trebuchet MS" w:hAnsi="Trebuchet MS" w:cs="Tahoma"/>
          <w:sz w:val="32"/>
          <w:szCs w:val="28"/>
        </w:rPr>
        <w:t xml:space="preserve">ических </w:t>
      </w:r>
      <w:r w:rsidRPr="003630F9">
        <w:rPr>
          <w:rFonts w:ascii="Trebuchet MS" w:hAnsi="Trebuchet MS" w:cs="Tahoma"/>
          <w:sz w:val="32"/>
          <w:szCs w:val="28"/>
        </w:rPr>
        <w:t>лиц.</w:t>
      </w:r>
    </w:p>
    <w:sectPr w:rsidR="007E741D" w:rsidRPr="00FC6B55" w:rsidSect="007F2FDD">
      <w:pgSz w:w="11906" w:h="16838"/>
      <w:pgMar w:top="284" w:right="566" w:bottom="142" w:left="567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A0C" w:rsidRDefault="00DD2A0C" w:rsidP="00926B35">
      <w:r>
        <w:separator/>
      </w:r>
    </w:p>
  </w:endnote>
  <w:endnote w:type="continuationSeparator" w:id="0">
    <w:p w:rsidR="00DD2A0C" w:rsidRDefault="00DD2A0C" w:rsidP="0092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A0C" w:rsidRDefault="00DD2A0C" w:rsidP="00926B35">
      <w:r>
        <w:separator/>
      </w:r>
    </w:p>
  </w:footnote>
  <w:footnote w:type="continuationSeparator" w:id="0">
    <w:p w:rsidR="00DD2A0C" w:rsidRDefault="00DD2A0C" w:rsidP="00926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1D73"/>
    <w:multiLevelType w:val="multilevel"/>
    <w:tmpl w:val="FE70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F67CB5"/>
    <w:multiLevelType w:val="hybridMultilevel"/>
    <w:tmpl w:val="B52CD1CA"/>
    <w:lvl w:ilvl="0" w:tplc="0419000F">
      <w:start w:val="1"/>
      <w:numFmt w:val="decimal"/>
      <w:lvlText w:val="%1."/>
      <w:lvlJc w:val="left"/>
      <w:pPr>
        <w:ind w:left="1394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FB029D4"/>
    <w:multiLevelType w:val="hybridMultilevel"/>
    <w:tmpl w:val="BC685B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F6"/>
    <w:rsid w:val="00045753"/>
    <w:rsid w:val="00061939"/>
    <w:rsid w:val="00087BD1"/>
    <w:rsid w:val="000A7FA1"/>
    <w:rsid w:val="000C784F"/>
    <w:rsid w:val="000D1590"/>
    <w:rsid w:val="000E574D"/>
    <w:rsid w:val="00126C09"/>
    <w:rsid w:val="00182CDE"/>
    <w:rsid w:val="001B2EFD"/>
    <w:rsid w:val="001F6292"/>
    <w:rsid w:val="00210291"/>
    <w:rsid w:val="002C0AF7"/>
    <w:rsid w:val="002D435A"/>
    <w:rsid w:val="002F60B0"/>
    <w:rsid w:val="003630F9"/>
    <w:rsid w:val="003740B3"/>
    <w:rsid w:val="00391FD0"/>
    <w:rsid w:val="003D75FF"/>
    <w:rsid w:val="004215F0"/>
    <w:rsid w:val="00452000"/>
    <w:rsid w:val="004E0081"/>
    <w:rsid w:val="004F3E1B"/>
    <w:rsid w:val="00525EC6"/>
    <w:rsid w:val="00536E72"/>
    <w:rsid w:val="005719AE"/>
    <w:rsid w:val="005734D3"/>
    <w:rsid w:val="0057535C"/>
    <w:rsid w:val="005760CF"/>
    <w:rsid w:val="005C1993"/>
    <w:rsid w:val="00625E2C"/>
    <w:rsid w:val="006430C1"/>
    <w:rsid w:val="006560FD"/>
    <w:rsid w:val="0065787F"/>
    <w:rsid w:val="006927D4"/>
    <w:rsid w:val="006B7FD9"/>
    <w:rsid w:val="006E56B3"/>
    <w:rsid w:val="007E741D"/>
    <w:rsid w:val="008100EF"/>
    <w:rsid w:val="00817DFA"/>
    <w:rsid w:val="008204C6"/>
    <w:rsid w:val="008325A3"/>
    <w:rsid w:val="00845175"/>
    <w:rsid w:val="008F2855"/>
    <w:rsid w:val="00926B35"/>
    <w:rsid w:val="00954DE5"/>
    <w:rsid w:val="0096320E"/>
    <w:rsid w:val="00A129C6"/>
    <w:rsid w:val="00A15091"/>
    <w:rsid w:val="00A304DF"/>
    <w:rsid w:val="00A740C9"/>
    <w:rsid w:val="00A75C1F"/>
    <w:rsid w:val="00AC30F8"/>
    <w:rsid w:val="00AC54F8"/>
    <w:rsid w:val="00B34D25"/>
    <w:rsid w:val="00B67FBA"/>
    <w:rsid w:val="00B7177E"/>
    <w:rsid w:val="00B81A87"/>
    <w:rsid w:val="00B84F2E"/>
    <w:rsid w:val="00B87497"/>
    <w:rsid w:val="00BA49BB"/>
    <w:rsid w:val="00C05558"/>
    <w:rsid w:val="00C33021"/>
    <w:rsid w:val="00CB0708"/>
    <w:rsid w:val="00CF2A5D"/>
    <w:rsid w:val="00CF71E9"/>
    <w:rsid w:val="00D050BA"/>
    <w:rsid w:val="00D52443"/>
    <w:rsid w:val="00D73410"/>
    <w:rsid w:val="00DA6CF4"/>
    <w:rsid w:val="00DB5108"/>
    <w:rsid w:val="00DD2A0C"/>
    <w:rsid w:val="00DF3698"/>
    <w:rsid w:val="00E02FE7"/>
    <w:rsid w:val="00E16FF6"/>
    <w:rsid w:val="00E319DF"/>
    <w:rsid w:val="00EC27FA"/>
    <w:rsid w:val="00EE7539"/>
    <w:rsid w:val="00F82F82"/>
    <w:rsid w:val="00FA041C"/>
    <w:rsid w:val="00FC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paragraph" w:styleId="a8">
    <w:name w:val="header"/>
    <w:basedOn w:val="a"/>
    <w:link w:val="a9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E74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paragraph" w:styleId="a8">
    <w:name w:val="header"/>
    <w:basedOn w:val="a"/>
    <w:link w:val="a9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E7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6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Петрук Ирина Владимировна</cp:lastModifiedBy>
  <cp:revision>45</cp:revision>
  <cp:lastPrinted>2020-06-22T07:24:00Z</cp:lastPrinted>
  <dcterms:created xsi:type="dcterms:W3CDTF">2020-03-10T06:13:00Z</dcterms:created>
  <dcterms:modified xsi:type="dcterms:W3CDTF">2020-06-22T07:24:00Z</dcterms:modified>
</cp:coreProperties>
</file>