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Нижневартовским районным судом удовлетворены исковые требования прокуратуры района об устранении нарушений в сфере транспортной безопасности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прокуратурой района проверки в сфере транспортной безопасности установлено, что на территории Нижневартовского района расположены объекты транспортной инфраструктуры дорожного хозяйства (мостовое сооружение), которые эксплуатируются с нарушениями закона. Так, установлено допущение к работам, непосредственно связанным с обеспечением транспортной безопасности лиц, не прошедших подготовку и аттестацию, выявлены факты неназначения лиц, ответственных за транспортную безопасность, непроведения обследован объектов транспортной инфраструктуры, неутверждение паспортов безопасности и организационно – распорядительных документов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Нижневартовским районным судом исковое заявление прокуратуры района удовлетворено, на орган местного самоуправления возложена обязанность устранить выявленные нарушения.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D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E000000">
      <w:pPr>
        <w:spacing w:line="360" w:lineRule="auto"/>
        <w:ind/>
        <w:jc w:val="both"/>
        <w:rPr>
          <w:color w:val="000000"/>
          <w:sz w:val="20"/>
        </w:rPr>
      </w:pP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2025-06-23T16:05:43Z</dcterms:modified>
</cp:coreProperties>
</file>