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51" w:rsidRDefault="001A16D4" w:rsidP="001A16D4">
      <w:pPr>
        <w:jc w:val="center"/>
        <w:rPr>
          <w:b/>
          <w:color w:val="0070C0"/>
          <w:sz w:val="36"/>
          <w:szCs w:val="36"/>
        </w:rPr>
      </w:pPr>
      <w:r w:rsidRPr="001A16D4">
        <w:rPr>
          <w:b/>
          <w:color w:val="0070C0"/>
          <w:sz w:val="36"/>
          <w:szCs w:val="36"/>
        </w:rPr>
        <w:t>Все о Налоге на профессиональный доход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 xml:space="preserve">Налог на профессиональный доход – это не дополнительный налог, а новый специальный налоговый режим, который можно применять </w:t>
      </w:r>
      <w:proofErr w:type="gramStart"/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в</w:t>
      </w:r>
      <w:proofErr w:type="gramEnd"/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 xml:space="preserve"> </w:t>
      </w:r>
      <w:proofErr w:type="gramStart"/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Ханты-Мансийском</w:t>
      </w:r>
      <w:proofErr w:type="gramEnd"/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 xml:space="preserve"> автономном округе – Югре с 2020 года. Переход на него осуществляется добровольно.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Напоминаем, налог на профессиональный доход могут применять налогоплательщики, чей доход в календарном году не превышает 2,4 млн. руб.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b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b/>
          <w:sz w:val="24"/>
          <w:szCs w:val="29"/>
          <w:shd w:val="clear" w:color="auto" w:fill="FFFFFF"/>
          <w:lang w:eastAsia="ru-RU"/>
        </w:rPr>
        <w:t>Преимущества налога на профессиональный доход: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Простая регистрация.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Декларацию представлять не нужно.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Предоставляется налоговый вычет.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Самозанятые освобождаются от уплаты страховых взносов.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Формирование и отправка чеков клиентам через мобильное приложение.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Легко контролировать доходы, начисления и задолженность.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Подтверждать доходы и регистрацию можно в любое удобное время.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Выгодные налоговые ставки 4% и 6%.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Налог начисляется автоматически в приложении.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Уплата налога с карты или по квитанции.</w:t>
      </w:r>
    </w:p>
    <w:p w:rsidR="001A16D4" w:rsidRPr="001A16D4" w:rsidRDefault="001A16D4" w:rsidP="001A16D4">
      <w:pPr>
        <w:pStyle w:val="a3"/>
        <w:numPr>
          <w:ilvl w:val="0"/>
          <w:numId w:val="1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Совмещение с работой по трудовому договору.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0"/>
          <w:szCs w:val="29"/>
          <w:shd w:val="clear" w:color="auto" w:fill="FFFFFF"/>
          <w:lang w:eastAsia="ru-RU"/>
        </w:rPr>
      </w:pP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b/>
          <w:bCs/>
          <w:sz w:val="24"/>
          <w:szCs w:val="29"/>
          <w:shd w:val="clear" w:color="auto" w:fill="FFFFFF"/>
          <w:lang w:eastAsia="ru-RU"/>
        </w:rPr>
        <w:t>Не смогут применять НПД в 2020 году физические лица:</w:t>
      </w:r>
    </w:p>
    <w:p w:rsidR="00000000" w:rsidRPr="001A16D4" w:rsidRDefault="001A16D4" w:rsidP="001A16D4">
      <w:pPr>
        <w:pStyle w:val="a3"/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proofErr w:type="gramStart"/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Имеющие</w:t>
      </w:r>
      <w:proofErr w:type="gramEnd"/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 xml:space="preserve"> наемных работников;</w:t>
      </w:r>
    </w:p>
    <w:p w:rsidR="00000000" w:rsidRPr="001A16D4" w:rsidRDefault="001A16D4" w:rsidP="001A16D4">
      <w:pPr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Продающие подакцизные и маркирова</w:t>
      </w: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нные товары;</w:t>
      </w:r>
    </w:p>
    <w:p w:rsidR="00000000" w:rsidRPr="001A16D4" w:rsidRDefault="001A16D4" w:rsidP="001A16D4">
      <w:pPr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proofErr w:type="gramStart"/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Занимающиеся</w:t>
      </w:r>
      <w:proofErr w:type="gramEnd"/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 xml:space="preserve"> перепродажей товаров</w:t>
      </w: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;</w:t>
      </w:r>
    </w:p>
    <w:p w:rsidR="00000000" w:rsidRPr="001A16D4" w:rsidRDefault="001A16D4" w:rsidP="001A16D4">
      <w:pPr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Занятые в сфере добычи и продажи полезных ископаемых;</w:t>
      </w:r>
    </w:p>
    <w:p w:rsidR="00000000" w:rsidRPr="001A16D4" w:rsidRDefault="001A16D4" w:rsidP="001A16D4">
      <w:pPr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Работающие по договорам поручения, комиссии и агенты;</w:t>
      </w:r>
    </w:p>
    <w:p w:rsidR="00000000" w:rsidRPr="001A16D4" w:rsidRDefault="001A16D4" w:rsidP="001A16D4">
      <w:pPr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Физические лица, заключившие гражданско-правовые договоры с бывшим работодателем в течени</w:t>
      </w:r>
      <w:proofErr w:type="gramStart"/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и</w:t>
      </w:r>
      <w:proofErr w:type="gramEnd"/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 xml:space="preserve"> первых двух лет после увольнения</w:t>
      </w: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;</w:t>
      </w:r>
    </w:p>
    <w:p w:rsidR="001A16D4" w:rsidRPr="001A16D4" w:rsidRDefault="001A16D4" w:rsidP="001A16D4">
      <w:pPr>
        <w:numPr>
          <w:ilvl w:val="0"/>
          <w:numId w:val="4"/>
        </w:numPr>
        <w:spacing w:after="0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i/>
          <w:iCs/>
          <w:sz w:val="24"/>
          <w:szCs w:val="29"/>
          <w:shd w:val="clear" w:color="auto" w:fill="FFFFFF"/>
          <w:lang w:eastAsia="ru-RU"/>
        </w:rPr>
        <w:t>Годовой доход, которых превысит отметку 2 400 тыс. руб.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0"/>
          <w:szCs w:val="29"/>
          <w:shd w:val="clear" w:color="auto" w:fill="FFFFFF"/>
          <w:lang w:eastAsia="ru-RU"/>
        </w:rPr>
      </w:pP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Чтобы использовать специальный налоговый режим, нужно пройти регистрацию одним из следующих способов: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•</w:t>
      </w: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ab/>
        <w:t>с помощью бесплатного мобильного приложения «Мой налог»;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•</w:t>
      </w: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ab/>
        <w:t>через кабинет налогоплательщика «Налог на профессиональный доход» на сайте ФНС России;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•</w:t>
      </w: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ab/>
        <w:t>через уполномоченные банки и иные кредитные организации, осуществляющие информационный обмен с ФНС России.</w:t>
      </w:r>
    </w:p>
    <w:p w:rsidR="001A16D4" w:rsidRPr="001A16D4" w:rsidRDefault="001A16D4" w:rsidP="001A16D4">
      <w:pPr>
        <w:spacing w:after="0"/>
        <w:ind w:firstLine="709"/>
        <w:jc w:val="both"/>
        <w:rPr>
          <w:rFonts w:ascii="Trebuchet MS" w:eastAsia="Times New Roman" w:hAnsi="Trebuchet MS" w:cs="Tahoma"/>
          <w:sz w:val="36"/>
          <w:szCs w:val="29"/>
          <w:shd w:val="clear" w:color="auto" w:fill="FFFFFF"/>
          <w:lang w:eastAsia="ru-RU"/>
        </w:rPr>
      </w:pPr>
      <w:r w:rsidRPr="001A16D4">
        <w:rPr>
          <w:rFonts w:ascii="Trebuchet MS" w:eastAsia="Times New Roman" w:hAnsi="Trebuchet MS" w:cs="Tahoma"/>
          <w:sz w:val="24"/>
          <w:szCs w:val="29"/>
          <w:shd w:val="clear" w:color="auto" w:fill="FFFFFF"/>
          <w:lang w:eastAsia="ru-RU"/>
        </w:rPr>
        <w:t>Более подробную информацию можно получить в разделе «Как стать плательщиком налога для самозанятых граждан» на сайте ФНС России.</w:t>
      </w:r>
    </w:p>
    <w:p w:rsidR="001A16D4" w:rsidRDefault="001A16D4">
      <w:pPr>
        <w:rPr>
          <w:b/>
          <w:color w:val="0070C0"/>
          <w:sz w:val="36"/>
          <w:szCs w:val="36"/>
        </w:rPr>
      </w:pPr>
    </w:p>
    <w:p w:rsidR="001A16D4" w:rsidRDefault="001A16D4" w:rsidP="001A16D4">
      <w:pPr>
        <w:rPr>
          <w:b/>
          <w:sz w:val="24"/>
          <w:szCs w:val="36"/>
        </w:rPr>
      </w:pPr>
      <w:r w:rsidRPr="001A16D4">
        <w:rPr>
          <w:b/>
          <w:sz w:val="24"/>
          <w:szCs w:val="36"/>
        </w:rPr>
        <w:t>О порядке участия в государств</w:t>
      </w:r>
      <w:r w:rsidRPr="001A16D4">
        <w:rPr>
          <w:b/>
          <w:sz w:val="24"/>
          <w:szCs w:val="36"/>
        </w:rPr>
        <w:t xml:space="preserve">енных закупках физических лиц, </w:t>
      </w:r>
      <w:r w:rsidRPr="001A16D4">
        <w:rPr>
          <w:b/>
          <w:sz w:val="24"/>
          <w:szCs w:val="36"/>
        </w:rPr>
        <w:t>применяю</w:t>
      </w:r>
      <w:r>
        <w:rPr>
          <w:b/>
          <w:sz w:val="24"/>
          <w:szCs w:val="36"/>
        </w:rPr>
        <w:t>щих специальный налоговый режи</w:t>
      </w:r>
      <w:r w:rsidRPr="001A16D4">
        <w:rPr>
          <w:b/>
          <w:sz w:val="24"/>
          <w:szCs w:val="36"/>
        </w:rPr>
        <w:t>м</w:t>
      </w:r>
      <w:r>
        <w:rPr>
          <w:b/>
          <w:sz w:val="24"/>
          <w:szCs w:val="36"/>
        </w:rPr>
        <w:t xml:space="preserve"> </w:t>
      </w:r>
      <w:r w:rsidRPr="001A16D4">
        <w:rPr>
          <w:b/>
          <w:sz w:val="24"/>
          <w:szCs w:val="36"/>
        </w:rPr>
        <w:t>«Налог на профессиональный доход»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lastRenderedPageBreak/>
        <w:t>В соответствии с действующим законодательством Федеральным законом 44-ФЗ от 05.04.2013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участником закупки может быть любое юридическое или физическое лицо, в том числе зарегистрированное в качестве индивидуального предпринимателя и самозанятые.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Вне зависимости, от того каким налогом облагается деятельность физического лица, для участия в государственных и муниципальных закупках физическое лицо должно соответствовать требованиям Закона о контрактной системе.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В соответствии со ст. 31 Закона о контрактной системе физическое лицо не должно иметь задолженностей по налогам, судимости, </w:t>
      </w:r>
      <w:proofErr w:type="spellStart"/>
      <w:r w:rsidRPr="001A16D4">
        <w:rPr>
          <w:sz w:val="24"/>
          <w:szCs w:val="36"/>
        </w:rPr>
        <w:t>аффилированности</w:t>
      </w:r>
      <w:proofErr w:type="spellEnd"/>
      <w:r w:rsidRPr="001A16D4">
        <w:rPr>
          <w:sz w:val="24"/>
          <w:szCs w:val="36"/>
        </w:rPr>
        <w:t xml:space="preserve"> с заказчиками, не принадлежать к оффшорным компаниям, по требованию заказчика не состоять в реестре недобросовестных поставщиков.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Как принять участие в электронных закупках физическим лицам: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Участникам необходимо получить электронную подпись в аккредитованных удостоверяющих центрах,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Зарегистрироваться в Единой информационной системе (далее ЕИС),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Найти закупку в ЕИС,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Внести средства в качестве обеспечения заявки на участие в закупке,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Подать заявку на участие в закупке,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Заключить контракт.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Как зарегистрироваться в ЕИС физическим лицам: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Регистрация и подтверждение учетной записи в Единой системе идентификац</w:t>
      </w:r>
      <w:proofErr w:type="gramStart"/>
      <w:r w:rsidRPr="001A16D4">
        <w:rPr>
          <w:sz w:val="24"/>
          <w:szCs w:val="36"/>
        </w:rPr>
        <w:t>ии и ау</w:t>
      </w:r>
      <w:proofErr w:type="gramEnd"/>
      <w:r w:rsidRPr="001A16D4">
        <w:rPr>
          <w:sz w:val="24"/>
          <w:szCs w:val="36"/>
        </w:rPr>
        <w:t>тентификации (далее – ЕСИА),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Заполнение в ЕИС регистрационных данных, предоставление пакета документов,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- Регистрация в ЕИС осуществляется путем подписания формы и документов электронной подписью,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Сведения об участнике закупки автоматически размещаются в едином реестре участников закупки (далее – ЕРУЗ),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Сведения автоматически направляются на электронные площадки,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- Оператор электронной площадки аккредитует участника не позднее рабочего дня, следующего за днем регистрации.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Какие документы предоставляет физическое лицо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для регистрации в ЕИС: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Идентификационный номер налогоплательщика участника закупки,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Копия документа, удостоверяющего личность участника закупки в соответствии с законодательством Российской Федерации.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Информация о закупках размещается заказчиками в ЕИС и автоматически дублируется на электронной площадке, которую заказчик выбрал для проведения закупки. В разделе «Закупки» ЕИС участники могут использовать поисковую систему для выбора закупки, путем введения полностью или частично номера извещения, наименования закупки, идентификационного номера закупки, наименования или ИНН заказчика.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lastRenderedPageBreak/>
        <w:t xml:space="preserve">Правительством Российской Федерации определены восемь операторов электронных торговых площадок, на которых заказчики размещают свои закупки, путем проведения конкурсов, аукционов, запроса предложений и запроса котировок.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Кто является операторами электронных торговых площадок: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Закрытое акционерное общество «Сбербанк – Автоматизированная система торгов» http://www.sberbank-ast.ru,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Акционерное общество «Единая электронная торговая площадка» http://etp.roseltorg.ru,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- Акционерное общество "Электронные торговые системы" http://etp-ets.ru, 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Общество с ограниченной ответственностью «РТС-тендер» http://rts-tender.ru,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ГУП Агентство по госзаказу Республики Татарстан http://etp.zakazrf.ru,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Акционерное общество «Российский аукционный дом» http://lot-online.ru,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Акционерное общество «ТЭК-Торг» http://www.tektorg.ru,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- Общество с ограниченной ответственностью "Электронная торговая площадка ГПБ" https://etpgpb.ru.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>На указанных электронных торговых площадках находится информация о закупках, процедура проведения по которым осуществляется именно на этой площадке. Участие в закупке (подача заявок, предложений), рассмотрение и оценка поданных заявок участников закупки осуществляется на электронной торговой площадке.</w:t>
      </w:r>
    </w:p>
    <w:p w:rsidR="001A16D4" w:rsidRPr="001A16D4" w:rsidRDefault="001A16D4" w:rsidP="001A16D4">
      <w:pPr>
        <w:spacing w:after="0"/>
        <w:ind w:firstLine="709"/>
        <w:jc w:val="both"/>
        <w:rPr>
          <w:sz w:val="24"/>
          <w:szCs w:val="36"/>
        </w:rPr>
      </w:pPr>
      <w:r w:rsidRPr="001A16D4">
        <w:rPr>
          <w:sz w:val="24"/>
          <w:szCs w:val="36"/>
        </w:rPr>
        <w:t xml:space="preserve">Еще одним информационным ресурсом для осуществления заказчиками закупок у единственного поставщика, в соответствии с п. 4 и 5 ч. 1 ст. 93 Закона о контрактной системе, является «электронный магазин». Электронная площадка для закупок малого объема реализована на базе региональной информационной системы </w:t>
      </w:r>
      <w:proofErr w:type="gramStart"/>
      <w:r w:rsidRPr="001A16D4">
        <w:rPr>
          <w:sz w:val="24"/>
          <w:szCs w:val="36"/>
        </w:rPr>
        <w:t>в</w:t>
      </w:r>
      <w:proofErr w:type="gramEnd"/>
      <w:r w:rsidRPr="001A16D4">
        <w:rPr>
          <w:sz w:val="24"/>
          <w:szCs w:val="36"/>
        </w:rPr>
        <w:t xml:space="preserve"> </w:t>
      </w:r>
      <w:proofErr w:type="gramStart"/>
      <w:r w:rsidRPr="001A16D4">
        <w:rPr>
          <w:sz w:val="24"/>
          <w:szCs w:val="36"/>
        </w:rPr>
        <w:t>Ханты-Мансийском</w:t>
      </w:r>
      <w:proofErr w:type="gramEnd"/>
      <w:r w:rsidRPr="001A16D4">
        <w:rPr>
          <w:sz w:val="24"/>
          <w:szCs w:val="36"/>
        </w:rPr>
        <w:t xml:space="preserve"> автономном округе - Югре, позволяющая в электронном виде не только размещать «малые» закупки, но и получать предложения от поставщиков, подрядчиков, исполнителей. </w:t>
      </w:r>
    </w:p>
    <w:p w:rsidR="001A16D4" w:rsidRPr="001A16D4" w:rsidRDefault="001A16D4" w:rsidP="001A16D4">
      <w:pPr>
        <w:rPr>
          <w:b/>
          <w:sz w:val="24"/>
          <w:szCs w:val="36"/>
        </w:rPr>
      </w:pPr>
      <w:bookmarkStart w:id="0" w:name="_GoBack"/>
      <w:bookmarkEnd w:id="0"/>
    </w:p>
    <w:sectPr w:rsidR="001A16D4" w:rsidRPr="001A16D4" w:rsidSect="001A16D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C3"/>
    <w:multiLevelType w:val="hybridMultilevel"/>
    <w:tmpl w:val="111CD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44D0"/>
    <w:multiLevelType w:val="hybridMultilevel"/>
    <w:tmpl w:val="651A3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826FC"/>
    <w:multiLevelType w:val="hybridMultilevel"/>
    <w:tmpl w:val="795E917E"/>
    <w:lvl w:ilvl="0" w:tplc="01069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AE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296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05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029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084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AC8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EBE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472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DD2A93"/>
    <w:multiLevelType w:val="hybridMultilevel"/>
    <w:tmpl w:val="089A7574"/>
    <w:lvl w:ilvl="0" w:tplc="B4FE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51"/>
    <w:rsid w:val="00031D51"/>
    <w:rsid w:val="001A16D4"/>
    <w:rsid w:val="0080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Петрук Ирина Владимировна</dc:creator>
  <cp:keywords/>
  <dc:description/>
  <cp:lastModifiedBy>Петрук Ирина Владимировна</cp:lastModifiedBy>
  <cp:revision>2</cp:revision>
  <dcterms:created xsi:type="dcterms:W3CDTF">2020-12-15T07:09:00Z</dcterms:created>
  <dcterms:modified xsi:type="dcterms:W3CDTF">2020-12-15T07:17:00Z</dcterms:modified>
</cp:coreProperties>
</file>